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8" w:space="0" w:color="auto"/>
        </w:tblBorders>
        <w:tblLayout w:type="fixed"/>
        <w:tblLook w:val="0000" w:firstRow="0" w:lastRow="0" w:firstColumn="0" w:lastColumn="0" w:noHBand="0" w:noVBand="0"/>
      </w:tblPr>
      <w:tblGrid>
        <w:gridCol w:w="2268"/>
        <w:gridCol w:w="4320"/>
        <w:gridCol w:w="2970"/>
        <w:gridCol w:w="18"/>
      </w:tblGrid>
      <w:tr w:rsidR="00FF385B" w:rsidRPr="00806B85">
        <w:trPr>
          <w:cantSplit/>
          <w:trHeight w:hRule="exact" w:val="660"/>
        </w:trPr>
        <w:tc>
          <w:tcPr>
            <w:tcW w:w="2268" w:type="dxa"/>
            <w:vMerge w:val="restart"/>
            <w:tcBorders>
              <w:bottom w:val="single" w:sz="24" w:space="0" w:color="auto"/>
            </w:tcBorders>
            <w:vAlign w:val="bottom"/>
          </w:tcPr>
          <w:p w:rsidR="00FF385B" w:rsidRPr="00806B85" w:rsidRDefault="00742DD5">
            <w:pPr>
              <w:spacing w:after="110"/>
              <w:rPr>
                <w:rFonts w:ascii="Arial" w:hAnsi="Arial" w:cs="Arial"/>
                <w:sz w:val="22"/>
                <w:szCs w:val="22"/>
              </w:rPr>
            </w:pPr>
            <w:r>
              <w:rPr>
                <w:rFonts w:ascii="Arial" w:hAnsi="Arial" w:cs="Arial"/>
                <w:noProof/>
                <w:sz w:val="22"/>
                <w:szCs w:val="22"/>
              </w:rPr>
              <w:drawing>
                <wp:inline distT="0" distB="0" distL="0" distR="0">
                  <wp:extent cx="1314450" cy="657225"/>
                  <wp:effectExtent l="0" t="0" r="0" b="9525"/>
                  <wp:docPr id="1" name="Picture 1" descr="MII Worldwide flush le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I Worldwide flush left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657225"/>
                          </a:xfrm>
                          <a:prstGeom prst="rect">
                            <a:avLst/>
                          </a:prstGeom>
                          <a:noFill/>
                          <a:ln>
                            <a:noFill/>
                          </a:ln>
                        </pic:spPr>
                      </pic:pic>
                    </a:graphicData>
                  </a:graphic>
                </wp:inline>
              </w:drawing>
            </w:r>
          </w:p>
        </w:tc>
        <w:tc>
          <w:tcPr>
            <w:tcW w:w="4320" w:type="dxa"/>
            <w:tcBorders>
              <w:bottom w:val="nil"/>
            </w:tcBorders>
          </w:tcPr>
          <w:p w:rsidR="00FF385B" w:rsidRPr="00806B85" w:rsidRDefault="00FF385B">
            <w:pPr>
              <w:rPr>
                <w:rFonts w:ascii="Arial" w:hAnsi="Arial" w:cs="Arial"/>
                <w:sz w:val="22"/>
                <w:szCs w:val="22"/>
              </w:rPr>
            </w:pPr>
          </w:p>
        </w:tc>
        <w:tc>
          <w:tcPr>
            <w:tcW w:w="2988" w:type="dxa"/>
            <w:gridSpan w:val="2"/>
            <w:tcBorders>
              <w:bottom w:val="nil"/>
            </w:tcBorders>
          </w:tcPr>
          <w:p w:rsidR="00FF385B" w:rsidRPr="00806B85" w:rsidRDefault="00FF385B">
            <w:pPr>
              <w:pStyle w:val="Heading2"/>
              <w:rPr>
                <w:rFonts w:cs="Arial"/>
                <w:sz w:val="22"/>
                <w:szCs w:val="22"/>
              </w:rPr>
            </w:pPr>
          </w:p>
        </w:tc>
      </w:tr>
      <w:tr w:rsidR="00947BE1" w:rsidRPr="00947BE1">
        <w:trPr>
          <w:cantSplit/>
          <w:trHeight w:val="480"/>
        </w:trPr>
        <w:tc>
          <w:tcPr>
            <w:tcW w:w="2268" w:type="dxa"/>
            <w:vMerge/>
            <w:tcBorders>
              <w:top w:val="single" w:sz="18" w:space="0" w:color="auto"/>
              <w:bottom w:val="single" w:sz="24" w:space="0" w:color="auto"/>
            </w:tcBorders>
          </w:tcPr>
          <w:p w:rsidR="00FF385B" w:rsidRPr="00806B85" w:rsidRDefault="00742DD5">
            <w:pPr>
              <w:rPr>
                <w:rFonts w:ascii="Arial" w:hAnsi="Arial" w:cs="Arial"/>
                <w:sz w:val="22"/>
                <w:szCs w:val="22"/>
              </w:rPr>
            </w:pPr>
            <w:r>
              <w:rPr>
                <w:rFonts w:ascii="Arial" w:hAnsi="Arial" w:cs="Arial"/>
                <w:noProof/>
                <w:sz w:val="22"/>
                <w:szCs w:val="22"/>
              </w:rPr>
              <w:drawing>
                <wp:inline distT="0" distB="0" distL="0" distR="0">
                  <wp:extent cx="1181100" cy="609600"/>
                  <wp:effectExtent l="0" t="0" r="0" b="0"/>
                  <wp:docPr id="2" name="Picture 2" descr="BLACK MII Logo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II Logo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609600"/>
                          </a:xfrm>
                          <a:prstGeom prst="rect">
                            <a:avLst/>
                          </a:prstGeom>
                          <a:noFill/>
                          <a:ln>
                            <a:noFill/>
                          </a:ln>
                        </pic:spPr>
                      </pic:pic>
                    </a:graphicData>
                  </a:graphic>
                </wp:inline>
              </w:drawing>
            </w:r>
          </w:p>
        </w:tc>
        <w:tc>
          <w:tcPr>
            <w:tcW w:w="4320" w:type="dxa"/>
            <w:tcBorders>
              <w:top w:val="nil"/>
              <w:bottom w:val="single" w:sz="24" w:space="0" w:color="auto"/>
            </w:tcBorders>
            <w:vAlign w:val="bottom"/>
          </w:tcPr>
          <w:p w:rsidR="00FF385B" w:rsidRPr="00806B85" w:rsidRDefault="00337EF2">
            <w:pPr>
              <w:pStyle w:val="Heading1"/>
              <w:spacing w:after="70"/>
              <w:rPr>
                <w:rFonts w:cs="Arial"/>
                <w:sz w:val="22"/>
                <w:szCs w:val="22"/>
              </w:rPr>
            </w:pPr>
            <w:r w:rsidRPr="00806B85">
              <w:rPr>
                <w:rFonts w:cs="Arial"/>
                <w:sz w:val="22"/>
                <w:szCs w:val="22"/>
              </w:rPr>
              <w:t>Demand Moore Reliability</w:t>
            </w:r>
          </w:p>
        </w:tc>
        <w:tc>
          <w:tcPr>
            <w:tcW w:w="2988" w:type="dxa"/>
            <w:gridSpan w:val="2"/>
            <w:tcBorders>
              <w:top w:val="nil"/>
              <w:bottom w:val="single" w:sz="24" w:space="0" w:color="auto"/>
            </w:tcBorders>
            <w:vAlign w:val="center"/>
          </w:tcPr>
          <w:p w:rsidR="00FF385B" w:rsidRPr="00947BE1" w:rsidRDefault="00FF385B">
            <w:pPr>
              <w:pStyle w:val="Heading2"/>
              <w:spacing w:before="140"/>
              <w:rPr>
                <w:rFonts w:cs="Arial"/>
                <w:sz w:val="16"/>
                <w:szCs w:val="16"/>
              </w:rPr>
            </w:pPr>
            <w:r w:rsidRPr="00947BE1">
              <w:rPr>
                <w:rFonts w:cs="Arial"/>
                <w:sz w:val="16"/>
                <w:szCs w:val="16"/>
              </w:rPr>
              <w:t>Moore Industries-International, Inc.</w:t>
            </w:r>
          </w:p>
        </w:tc>
      </w:tr>
      <w:tr w:rsidR="00FF385B" w:rsidRPr="00806B85">
        <w:tblPrEx>
          <w:tblBorders>
            <w:bottom w:val="none" w:sz="0" w:space="0" w:color="auto"/>
          </w:tblBorders>
        </w:tblPrEx>
        <w:trPr>
          <w:gridAfter w:val="1"/>
          <w:wAfter w:w="18" w:type="dxa"/>
          <w:cantSplit/>
          <w:trHeight w:hRule="exact" w:val="1113"/>
        </w:trPr>
        <w:tc>
          <w:tcPr>
            <w:tcW w:w="6588" w:type="dxa"/>
            <w:gridSpan w:val="2"/>
            <w:vAlign w:val="bottom"/>
          </w:tcPr>
          <w:p w:rsidR="0064743B" w:rsidRPr="00806B85" w:rsidRDefault="00C32ADE" w:rsidP="0064743B">
            <w:pPr>
              <w:rPr>
                <w:rFonts w:ascii="Arial" w:hAnsi="Arial" w:cs="Arial"/>
                <w:sz w:val="22"/>
                <w:szCs w:val="22"/>
              </w:rPr>
            </w:pPr>
            <w:r w:rsidRPr="00806B85">
              <w:rPr>
                <w:rFonts w:ascii="Arial" w:hAnsi="Arial" w:cs="Arial"/>
                <w:b/>
                <w:sz w:val="22"/>
                <w:szCs w:val="22"/>
              </w:rPr>
              <w:br/>
            </w:r>
            <w:r w:rsidR="0064743B" w:rsidRPr="00806B85">
              <w:rPr>
                <w:rFonts w:ascii="Arial" w:hAnsi="Arial" w:cs="Arial"/>
                <w:b/>
                <w:sz w:val="22"/>
                <w:szCs w:val="22"/>
              </w:rPr>
              <w:t>Editorial Contact</w:t>
            </w:r>
            <w:r w:rsidR="0064743B" w:rsidRPr="00806B85">
              <w:rPr>
                <w:rFonts w:ascii="Arial" w:hAnsi="Arial" w:cs="Arial"/>
                <w:sz w:val="22"/>
                <w:szCs w:val="22"/>
              </w:rPr>
              <w:t xml:space="preserve">: </w:t>
            </w:r>
          </w:p>
          <w:p w:rsidR="0064743B" w:rsidRPr="00806B85" w:rsidRDefault="00F70F45" w:rsidP="0064743B">
            <w:pPr>
              <w:rPr>
                <w:rFonts w:ascii="Arial" w:hAnsi="Arial" w:cs="Arial"/>
                <w:sz w:val="22"/>
                <w:szCs w:val="22"/>
              </w:rPr>
            </w:pPr>
            <w:r w:rsidRPr="00806B85">
              <w:rPr>
                <w:rFonts w:ascii="Arial" w:hAnsi="Arial" w:cs="Arial"/>
                <w:sz w:val="22"/>
                <w:szCs w:val="22"/>
              </w:rPr>
              <w:t>Richard Manfredi</w:t>
            </w:r>
            <w:r w:rsidR="0064743B" w:rsidRPr="00806B85">
              <w:rPr>
                <w:rFonts w:ascii="Arial" w:hAnsi="Arial" w:cs="Arial"/>
                <w:sz w:val="22"/>
                <w:szCs w:val="22"/>
              </w:rPr>
              <w:t>, (818) 894-7111</w:t>
            </w:r>
          </w:p>
          <w:p w:rsidR="0064743B" w:rsidRPr="00806B85" w:rsidRDefault="00F70F45" w:rsidP="0064743B">
            <w:pPr>
              <w:rPr>
                <w:rFonts w:ascii="Arial" w:hAnsi="Arial" w:cs="Arial"/>
                <w:strike/>
                <w:sz w:val="22"/>
                <w:szCs w:val="22"/>
              </w:rPr>
            </w:pPr>
            <w:r w:rsidRPr="00806B85">
              <w:rPr>
                <w:rFonts w:ascii="Arial" w:hAnsi="Arial" w:cs="Arial"/>
                <w:sz w:val="22"/>
                <w:szCs w:val="22"/>
              </w:rPr>
              <w:t>rmanfredi</w:t>
            </w:r>
            <w:r w:rsidR="0064743B" w:rsidRPr="00806B85">
              <w:rPr>
                <w:rFonts w:ascii="Arial" w:hAnsi="Arial" w:cs="Arial"/>
                <w:sz w:val="22"/>
                <w:szCs w:val="22"/>
              </w:rPr>
              <w:t>@miinet.com</w:t>
            </w:r>
            <w:hyperlink r:id="rId8" w:history="1"/>
          </w:p>
          <w:p w:rsidR="00C32ADE" w:rsidRPr="00806B85" w:rsidRDefault="00C32ADE" w:rsidP="00C459B7">
            <w:pPr>
              <w:spacing w:line="360" w:lineRule="auto"/>
              <w:rPr>
                <w:rFonts w:ascii="Arial" w:hAnsi="Arial" w:cs="Arial"/>
                <w:sz w:val="22"/>
                <w:szCs w:val="22"/>
              </w:rPr>
            </w:pPr>
          </w:p>
          <w:p w:rsidR="00C32ADE" w:rsidRPr="00806B85" w:rsidRDefault="00C32ADE" w:rsidP="00C459B7">
            <w:pPr>
              <w:spacing w:line="360" w:lineRule="auto"/>
              <w:rPr>
                <w:rFonts w:ascii="Arial" w:hAnsi="Arial" w:cs="Arial"/>
                <w:sz w:val="22"/>
                <w:szCs w:val="22"/>
              </w:rPr>
            </w:pPr>
          </w:p>
          <w:p w:rsidR="00FF385B" w:rsidRPr="00806B85" w:rsidRDefault="00FF385B">
            <w:pPr>
              <w:spacing w:before="160" w:after="120"/>
              <w:rPr>
                <w:rFonts w:ascii="Arial" w:hAnsi="Arial" w:cs="Arial"/>
                <w:sz w:val="22"/>
                <w:szCs w:val="22"/>
              </w:rPr>
            </w:pPr>
          </w:p>
        </w:tc>
        <w:tc>
          <w:tcPr>
            <w:tcW w:w="2970" w:type="dxa"/>
            <w:tcBorders>
              <w:left w:val="nil"/>
            </w:tcBorders>
            <w:vAlign w:val="center"/>
          </w:tcPr>
          <w:p w:rsidR="00AB16F2" w:rsidRDefault="00AB16F2">
            <w:pPr>
              <w:rPr>
                <w:rFonts w:ascii="Arial" w:hAnsi="Arial" w:cs="Arial"/>
                <w:sz w:val="22"/>
                <w:szCs w:val="22"/>
              </w:rPr>
            </w:pPr>
          </w:p>
          <w:p w:rsidR="00FF385B" w:rsidRPr="00806B85" w:rsidRDefault="00FF385B">
            <w:pPr>
              <w:rPr>
                <w:rFonts w:ascii="Arial" w:hAnsi="Arial" w:cs="Arial"/>
                <w:sz w:val="22"/>
                <w:szCs w:val="22"/>
              </w:rPr>
            </w:pPr>
            <w:r w:rsidRPr="00806B85">
              <w:rPr>
                <w:rFonts w:ascii="Arial" w:hAnsi="Arial" w:cs="Arial"/>
                <w:sz w:val="22"/>
                <w:szCs w:val="22"/>
              </w:rPr>
              <w:t xml:space="preserve">16650 </w:t>
            </w:r>
            <w:proofErr w:type="spellStart"/>
            <w:r w:rsidRPr="00806B85">
              <w:rPr>
                <w:rFonts w:ascii="Arial" w:hAnsi="Arial" w:cs="Arial"/>
                <w:sz w:val="22"/>
                <w:szCs w:val="22"/>
              </w:rPr>
              <w:t>Schoenborn</w:t>
            </w:r>
            <w:proofErr w:type="spellEnd"/>
            <w:r w:rsidRPr="00806B85">
              <w:rPr>
                <w:rFonts w:ascii="Arial" w:hAnsi="Arial" w:cs="Arial"/>
                <w:sz w:val="22"/>
                <w:szCs w:val="22"/>
              </w:rPr>
              <w:t xml:space="preserve"> Street</w:t>
            </w:r>
          </w:p>
          <w:p w:rsidR="00FF385B" w:rsidRPr="00806B85" w:rsidRDefault="00685350">
            <w:pPr>
              <w:rPr>
                <w:rFonts w:ascii="Arial" w:hAnsi="Arial" w:cs="Arial"/>
                <w:sz w:val="22"/>
                <w:szCs w:val="22"/>
              </w:rPr>
            </w:pPr>
            <w:r w:rsidRPr="00806B85">
              <w:rPr>
                <w:rFonts w:ascii="Arial" w:hAnsi="Arial" w:cs="Arial"/>
                <w:sz w:val="22"/>
                <w:szCs w:val="22"/>
              </w:rPr>
              <w:t>North Hills</w:t>
            </w:r>
            <w:r w:rsidR="00FF385B" w:rsidRPr="00806B85">
              <w:rPr>
                <w:rFonts w:ascii="Arial" w:hAnsi="Arial" w:cs="Arial"/>
                <w:sz w:val="22"/>
                <w:szCs w:val="22"/>
              </w:rPr>
              <w:t>, CA 91343-6196</w:t>
            </w:r>
          </w:p>
          <w:p w:rsidR="00FF385B" w:rsidRPr="00806B85" w:rsidRDefault="00FF385B">
            <w:pPr>
              <w:rPr>
                <w:rFonts w:ascii="Arial" w:hAnsi="Arial" w:cs="Arial"/>
                <w:sz w:val="22"/>
                <w:szCs w:val="22"/>
              </w:rPr>
            </w:pPr>
            <w:r w:rsidRPr="00806B85">
              <w:rPr>
                <w:rFonts w:ascii="Arial" w:hAnsi="Arial" w:cs="Arial"/>
                <w:sz w:val="22"/>
                <w:szCs w:val="22"/>
              </w:rPr>
              <w:t>Telephone (818) 894-7111</w:t>
            </w:r>
          </w:p>
          <w:p w:rsidR="00FF385B" w:rsidRPr="00806B85" w:rsidRDefault="00FF385B">
            <w:pPr>
              <w:rPr>
                <w:rFonts w:ascii="Arial" w:hAnsi="Arial" w:cs="Arial"/>
                <w:sz w:val="22"/>
                <w:szCs w:val="22"/>
              </w:rPr>
            </w:pPr>
            <w:r w:rsidRPr="00806B85">
              <w:rPr>
                <w:rFonts w:ascii="Arial" w:hAnsi="Arial" w:cs="Arial"/>
                <w:sz w:val="22"/>
                <w:szCs w:val="22"/>
              </w:rPr>
              <w:t>FAX (818) 891-2816</w:t>
            </w:r>
          </w:p>
          <w:p w:rsidR="00FF385B" w:rsidRPr="00806B85" w:rsidRDefault="00FF385B">
            <w:pPr>
              <w:rPr>
                <w:rFonts w:ascii="Arial" w:hAnsi="Arial" w:cs="Arial"/>
                <w:sz w:val="22"/>
                <w:szCs w:val="22"/>
              </w:rPr>
            </w:pPr>
            <w:r w:rsidRPr="00806B85">
              <w:rPr>
                <w:rFonts w:ascii="Arial" w:hAnsi="Arial" w:cs="Arial"/>
                <w:sz w:val="22"/>
                <w:szCs w:val="22"/>
              </w:rPr>
              <w:t>E-mail: info@miinet.com</w:t>
            </w:r>
          </w:p>
        </w:tc>
      </w:tr>
    </w:tbl>
    <w:p w:rsidR="00D747A3" w:rsidRPr="00806B85" w:rsidRDefault="00D747A3" w:rsidP="00D747A3">
      <w:pPr>
        <w:rPr>
          <w:rFonts w:ascii="Arial" w:hAnsi="Arial" w:cs="Arial"/>
          <w:b/>
          <w:sz w:val="22"/>
          <w:szCs w:val="22"/>
        </w:rPr>
      </w:pPr>
    </w:p>
    <w:p w:rsidR="0021541B" w:rsidRPr="00806B85" w:rsidRDefault="00C32ADE">
      <w:pPr>
        <w:pStyle w:val="Header"/>
        <w:tabs>
          <w:tab w:val="clear" w:pos="4320"/>
          <w:tab w:val="clear" w:pos="8640"/>
        </w:tabs>
        <w:rPr>
          <w:rFonts w:ascii="Arial" w:hAnsi="Arial" w:cs="Arial"/>
          <w:b/>
          <w:sz w:val="22"/>
          <w:szCs w:val="22"/>
        </w:rPr>
      </w:pPr>
      <w:r w:rsidRPr="00806B85">
        <w:rPr>
          <w:rFonts w:ascii="Arial" w:hAnsi="Arial" w:cs="Arial"/>
          <w:b/>
          <w:sz w:val="22"/>
          <w:szCs w:val="22"/>
        </w:rPr>
        <w:t xml:space="preserve">FOR </w:t>
      </w:r>
      <w:r w:rsidR="004B1C6E" w:rsidRPr="00806B85">
        <w:rPr>
          <w:rFonts w:ascii="Arial" w:hAnsi="Arial" w:cs="Arial"/>
          <w:b/>
          <w:sz w:val="22"/>
          <w:szCs w:val="22"/>
        </w:rPr>
        <w:t>DISTRIBUTION</w:t>
      </w:r>
      <w:r w:rsidRPr="00806B85">
        <w:rPr>
          <w:rFonts w:ascii="Arial" w:hAnsi="Arial" w:cs="Arial"/>
          <w:b/>
          <w:sz w:val="22"/>
          <w:szCs w:val="22"/>
        </w:rPr>
        <w:br/>
      </w:r>
    </w:p>
    <w:p w:rsidR="00A60BF6" w:rsidRPr="00806B85" w:rsidRDefault="00AB16F2" w:rsidP="00A60BF6">
      <w:pPr>
        <w:jc w:val="center"/>
        <w:rPr>
          <w:rFonts w:ascii="Arial" w:hAnsi="Arial" w:cs="Arial"/>
          <w:b/>
          <w:sz w:val="22"/>
          <w:szCs w:val="22"/>
        </w:rPr>
      </w:pPr>
      <w:r>
        <w:rPr>
          <w:rFonts w:ascii="Arial" w:hAnsi="Arial" w:cs="Arial"/>
          <w:b/>
          <w:sz w:val="22"/>
          <w:szCs w:val="22"/>
        </w:rPr>
        <w:t>White Paper Highlights Use of ROUTE-MASTER</w:t>
      </w:r>
      <w:r w:rsidR="00C659FB" w:rsidRPr="00C659FB">
        <w:rPr>
          <w:rFonts w:ascii="Arial" w:hAnsi="Arial" w:cs="Arial"/>
          <w:b/>
          <w:sz w:val="22"/>
          <w:szCs w:val="22"/>
          <w:vertAlign w:val="superscript"/>
        </w:rPr>
        <w:t>®</w:t>
      </w:r>
      <w:r>
        <w:rPr>
          <w:rFonts w:ascii="Arial" w:hAnsi="Arial" w:cs="Arial"/>
          <w:b/>
          <w:sz w:val="22"/>
          <w:szCs w:val="22"/>
        </w:rPr>
        <w:t xml:space="preserve"> Fieldbus System in I.S. Applications with Yokogawa Control Systems</w:t>
      </w:r>
    </w:p>
    <w:p w:rsidR="00A53644" w:rsidRPr="00806B85" w:rsidRDefault="00A53644" w:rsidP="0043467B">
      <w:pPr>
        <w:rPr>
          <w:rFonts w:ascii="Arial" w:hAnsi="Arial" w:cs="Arial"/>
          <w:color w:val="000000"/>
          <w:sz w:val="22"/>
          <w:szCs w:val="22"/>
        </w:rPr>
      </w:pPr>
    </w:p>
    <w:p w:rsidR="00806B85" w:rsidRPr="00806B85" w:rsidRDefault="00A60BF6" w:rsidP="00806B85">
      <w:pPr>
        <w:rPr>
          <w:rFonts w:ascii="Arial" w:hAnsi="Arial" w:cs="Arial"/>
          <w:sz w:val="22"/>
          <w:szCs w:val="22"/>
        </w:rPr>
      </w:pPr>
      <w:r w:rsidRPr="00806B85">
        <w:rPr>
          <w:rFonts w:ascii="Arial" w:hAnsi="Arial" w:cs="Arial"/>
          <w:color w:val="000000"/>
          <w:sz w:val="22"/>
          <w:szCs w:val="22"/>
        </w:rPr>
        <w:t>NORTH HILLS, CA—</w:t>
      </w:r>
      <w:r w:rsidR="00806B85" w:rsidRPr="00806B85">
        <w:rPr>
          <w:rFonts w:ascii="Arial" w:hAnsi="Arial" w:cs="Arial"/>
          <w:sz w:val="22"/>
          <w:szCs w:val="22"/>
        </w:rPr>
        <w:t xml:space="preserve"> </w:t>
      </w:r>
      <w:proofErr w:type="gramStart"/>
      <w:r w:rsidR="00806B85" w:rsidRPr="00806B85">
        <w:rPr>
          <w:rFonts w:ascii="Arial" w:hAnsi="Arial" w:cs="Arial"/>
          <w:sz w:val="22"/>
          <w:szCs w:val="22"/>
        </w:rPr>
        <w:t>A</w:t>
      </w:r>
      <w:proofErr w:type="gramEnd"/>
      <w:r w:rsidR="00806B85" w:rsidRPr="00806B85">
        <w:rPr>
          <w:rFonts w:ascii="Arial" w:hAnsi="Arial" w:cs="Arial"/>
          <w:sz w:val="22"/>
          <w:szCs w:val="22"/>
        </w:rPr>
        <w:t xml:space="preserve"> new white paper highlights the use of the ROUTE-MASTER</w:t>
      </w:r>
      <w:r w:rsidR="00C659FB" w:rsidRPr="00C659FB">
        <w:rPr>
          <w:rFonts w:ascii="Arial" w:hAnsi="Arial" w:cs="Arial"/>
          <w:sz w:val="22"/>
          <w:szCs w:val="22"/>
          <w:vertAlign w:val="superscript"/>
        </w:rPr>
        <w:t>®</w:t>
      </w:r>
      <w:r w:rsidR="00806B85" w:rsidRPr="00806B85">
        <w:rPr>
          <w:rFonts w:ascii="Arial" w:hAnsi="Arial" w:cs="Arial"/>
          <w:sz w:val="22"/>
          <w:szCs w:val="22"/>
        </w:rPr>
        <w:t xml:space="preserve"> Fieldbus System from MooreHawke – a division of Moore Industries-International, Inc. – in Intrinsically-Safe (I</w:t>
      </w:r>
      <w:r w:rsidR="00AB16F2">
        <w:rPr>
          <w:rFonts w:ascii="Arial" w:hAnsi="Arial" w:cs="Arial"/>
          <w:sz w:val="22"/>
          <w:szCs w:val="22"/>
        </w:rPr>
        <w:t>.S.) applications for Yokogawa Control S</w:t>
      </w:r>
      <w:r w:rsidR="00B21C39">
        <w:rPr>
          <w:rFonts w:ascii="Arial" w:hAnsi="Arial" w:cs="Arial"/>
          <w:sz w:val="22"/>
          <w:szCs w:val="22"/>
        </w:rPr>
        <w:t xml:space="preserve">ystems. Available for download at </w:t>
      </w:r>
      <w:hyperlink r:id="rId9" w:history="1">
        <w:r w:rsidR="00B21C39" w:rsidRPr="00226A48">
          <w:rPr>
            <w:rStyle w:val="Hyperlink"/>
            <w:rFonts w:ascii="Arial" w:hAnsi="Arial" w:cs="Arial"/>
            <w:sz w:val="22"/>
            <w:szCs w:val="22"/>
          </w:rPr>
          <w:t>http://www.miinet.com/WhitePapersandArticles/TechnicalWhitePapers.aspx</w:t>
        </w:r>
      </w:hyperlink>
      <w:r w:rsidR="00B21C39">
        <w:rPr>
          <w:rFonts w:ascii="Arial" w:hAnsi="Arial" w:cs="Arial"/>
          <w:sz w:val="22"/>
          <w:szCs w:val="22"/>
        </w:rPr>
        <w:t>, the paper addresses</w:t>
      </w:r>
      <w:r w:rsidR="00806B85" w:rsidRPr="00806B85">
        <w:rPr>
          <w:rFonts w:ascii="Arial" w:hAnsi="Arial" w:cs="Arial"/>
          <w:sz w:val="22"/>
          <w:szCs w:val="22"/>
        </w:rPr>
        <w:t xml:space="preserve"> </w:t>
      </w:r>
      <w:r w:rsidR="00B21C39" w:rsidRPr="00B21C39">
        <w:rPr>
          <w:rFonts w:ascii="Arial" w:hAnsi="Arial" w:cs="Arial"/>
          <w:sz w:val="22"/>
          <w:szCs w:val="22"/>
        </w:rPr>
        <w:t xml:space="preserve">FISCO or Entity devices </w:t>
      </w:r>
      <w:r w:rsidR="00806B85" w:rsidRPr="00806B85">
        <w:rPr>
          <w:rFonts w:ascii="Arial" w:hAnsi="Arial" w:cs="Arial"/>
          <w:sz w:val="22"/>
          <w:szCs w:val="22"/>
        </w:rPr>
        <w:t>located in Class I, Divis</w:t>
      </w:r>
      <w:r w:rsidR="00806B85" w:rsidRPr="00947BE1">
        <w:rPr>
          <w:rFonts w:ascii="Arial" w:hAnsi="Arial" w:cs="Arial"/>
          <w:sz w:val="22"/>
          <w:szCs w:val="22"/>
        </w:rPr>
        <w:t>ion 1 or</w:t>
      </w:r>
      <w:r w:rsidR="0042694F" w:rsidRPr="00947BE1">
        <w:rPr>
          <w:rFonts w:ascii="Arial" w:hAnsi="Arial" w:cs="Arial"/>
          <w:sz w:val="22"/>
          <w:szCs w:val="22"/>
        </w:rPr>
        <w:t xml:space="preserve"> Zone 0/1</w:t>
      </w:r>
      <w:r w:rsidR="00806B85" w:rsidRPr="00947BE1">
        <w:rPr>
          <w:rFonts w:ascii="Arial" w:hAnsi="Arial" w:cs="Arial"/>
          <w:sz w:val="22"/>
          <w:szCs w:val="22"/>
        </w:rPr>
        <w:t xml:space="preserve"> locations.</w:t>
      </w:r>
      <w:r w:rsidR="00806B85" w:rsidRPr="00806B85">
        <w:rPr>
          <w:rFonts w:ascii="Arial" w:hAnsi="Arial" w:cs="Arial"/>
          <w:sz w:val="22"/>
          <w:szCs w:val="22"/>
        </w:rPr>
        <w:t xml:space="preserve"> ROUTE-MASTER is a recommended option by Yokogawa to power I.S. fieldbus segments.</w:t>
      </w:r>
    </w:p>
    <w:p w:rsidR="00806B85" w:rsidRPr="00806B85" w:rsidRDefault="00806B85" w:rsidP="00806B85">
      <w:pPr>
        <w:rPr>
          <w:rFonts w:ascii="Arial" w:hAnsi="Arial" w:cs="Arial"/>
          <w:sz w:val="22"/>
          <w:szCs w:val="22"/>
        </w:rPr>
      </w:pPr>
    </w:p>
    <w:p w:rsidR="00806B85" w:rsidRPr="0042694F" w:rsidRDefault="00806B85" w:rsidP="00806B85">
      <w:pPr>
        <w:rPr>
          <w:rFonts w:ascii="Arial" w:hAnsi="Arial" w:cs="Arial"/>
          <w:color w:val="FF0000"/>
          <w:sz w:val="22"/>
          <w:szCs w:val="22"/>
        </w:rPr>
      </w:pPr>
      <w:r w:rsidRPr="00806B85">
        <w:rPr>
          <w:rFonts w:ascii="Arial" w:hAnsi="Arial" w:cs="Arial"/>
          <w:sz w:val="22"/>
          <w:szCs w:val="22"/>
        </w:rPr>
        <w:t xml:space="preserve">The ROUTE-MASTER system has a patented “split architecture” </w:t>
      </w:r>
      <w:r w:rsidR="00B21C39">
        <w:rPr>
          <w:rFonts w:ascii="Arial" w:hAnsi="Arial" w:cs="Arial"/>
          <w:sz w:val="22"/>
          <w:szCs w:val="22"/>
        </w:rPr>
        <w:t>giving</w:t>
      </w:r>
      <w:r w:rsidRPr="00806B85">
        <w:rPr>
          <w:rFonts w:ascii="Arial" w:hAnsi="Arial" w:cs="Arial"/>
          <w:sz w:val="22"/>
          <w:szCs w:val="22"/>
        </w:rPr>
        <w:t xml:space="preserve"> each segment the availability of two trunks at 350mA – the highest segment current to any I.S. FOUNDATION fieldbus or PROFIBUS PA system. This allows up to 16 fieldbus devices to be powered by each trunk. </w:t>
      </w:r>
      <w:bookmarkStart w:id="0" w:name="_GoBack"/>
      <w:r w:rsidRPr="00947BE1">
        <w:rPr>
          <w:rFonts w:ascii="Arial" w:hAnsi="Arial" w:cs="Arial"/>
          <w:sz w:val="22"/>
          <w:szCs w:val="22"/>
        </w:rPr>
        <w:t xml:space="preserve">Special </w:t>
      </w:r>
      <w:r w:rsidR="00FF227C" w:rsidRPr="00947BE1">
        <w:rPr>
          <w:rFonts w:ascii="Arial" w:hAnsi="Arial" w:cs="Arial"/>
          <w:sz w:val="22"/>
          <w:szCs w:val="22"/>
        </w:rPr>
        <w:t xml:space="preserve">plug-to-plug </w:t>
      </w:r>
      <w:r w:rsidRPr="00947BE1">
        <w:rPr>
          <w:rFonts w:ascii="Arial" w:hAnsi="Arial" w:cs="Arial"/>
          <w:sz w:val="22"/>
          <w:szCs w:val="22"/>
        </w:rPr>
        <w:t>connections</w:t>
      </w:r>
      <w:r w:rsidR="00FF227C" w:rsidRPr="00947BE1">
        <w:rPr>
          <w:rFonts w:ascii="Arial" w:hAnsi="Arial" w:cs="Arial"/>
          <w:sz w:val="22"/>
          <w:szCs w:val="22"/>
        </w:rPr>
        <w:t xml:space="preserve"> designed for Yokogawa host systems</w:t>
      </w:r>
      <w:r w:rsidRPr="00947BE1">
        <w:rPr>
          <w:rFonts w:ascii="Arial" w:hAnsi="Arial" w:cs="Arial"/>
          <w:sz w:val="22"/>
          <w:szCs w:val="22"/>
        </w:rPr>
        <w:t xml:space="preserve"> allow for reduced wiring and easier commissioning</w:t>
      </w:r>
      <w:r w:rsidR="00FF227C" w:rsidRPr="00947BE1">
        <w:rPr>
          <w:rFonts w:ascii="Arial" w:hAnsi="Arial" w:cs="Arial"/>
          <w:sz w:val="22"/>
          <w:szCs w:val="22"/>
        </w:rPr>
        <w:t xml:space="preserve">. </w:t>
      </w:r>
      <w:bookmarkEnd w:id="0"/>
      <w:r w:rsidR="00FF227C" w:rsidRPr="00947BE1">
        <w:rPr>
          <w:rFonts w:ascii="Arial" w:hAnsi="Arial" w:cs="Arial"/>
          <w:sz w:val="22"/>
          <w:szCs w:val="22"/>
        </w:rPr>
        <w:t xml:space="preserve">The ROUTE-MASTER device couplers have I.S. rated spur connections that allow technicians to perform live work in hazardous areas including Zone 0 IIC or Class I </w:t>
      </w:r>
      <w:proofErr w:type="spellStart"/>
      <w:r w:rsidR="00FF227C" w:rsidRPr="00947BE1">
        <w:rPr>
          <w:rFonts w:ascii="Arial" w:hAnsi="Arial" w:cs="Arial"/>
          <w:sz w:val="22"/>
          <w:szCs w:val="22"/>
        </w:rPr>
        <w:t>Div</w:t>
      </w:r>
      <w:proofErr w:type="spellEnd"/>
      <w:r w:rsidR="00FF227C" w:rsidRPr="00947BE1">
        <w:rPr>
          <w:rFonts w:ascii="Arial" w:hAnsi="Arial" w:cs="Arial"/>
          <w:sz w:val="22"/>
          <w:szCs w:val="22"/>
        </w:rPr>
        <w:t xml:space="preserve"> 1</w:t>
      </w:r>
      <w:r w:rsidR="00C76633" w:rsidRPr="00947BE1">
        <w:rPr>
          <w:rFonts w:ascii="Arial" w:hAnsi="Arial" w:cs="Arial"/>
          <w:sz w:val="22"/>
          <w:szCs w:val="22"/>
        </w:rPr>
        <w:t xml:space="preserve"> Groups</w:t>
      </w:r>
      <w:r w:rsidR="00FF227C" w:rsidRPr="00947BE1">
        <w:rPr>
          <w:rFonts w:ascii="Arial" w:hAnsi="Arial" w:cs="Arial"/>
          <w:sz w:val="22"/>
          <w:szCs w:val="22"/>
        </w:rPr>
        <w:t xml:space="preserve"> ABCD</w:t>
      </w:r>
      <w:r w:rsidR="00C76633" w:rsidRPr="00947BE1">
        <w:rPr>
          <w:rFonts w:ascii="Arial" w:hAnsi="Arial" w:cs="Arial"/>
          <w:sz w:val="22"/>
          <w:szCs w:val="22"/>
        </w:rPr>
        <w:t>.</w:t>
      </w:r>
      <w:r w:rsidR="00FF227C" w:rsidRPr="00947BE1">
        <w:rPr>
          <w:rFonts w:ascii="Arial" w:hAnsi="Arial" w:cs="Arial"/>
          <w:sz w:val="22"/>
          <w:szCs w:val="22"/>
        </w:rPr>
        <w:t xml:space="preserve"> </w:t>
      </w:r>
    </w:p>
    <w:p w:rsidR="00806B85" w:rsidRPr="00806B85" w:rsidRDefault="00806B85" w:rsidP="00806B85">
      <w:pPr>
        <w:rPr>
          <w:rFonts w:ascii="Arial" w:hAnsi="Arial" w:cs="Arial"/>
          <w:sz w:val="22"/>
          <w:szCs w:val="22"/>
        </w:rPr>
      </w:pPr>
    </w:p>
    <w:p w:rsidR="00806B85" w:rsidRPr="00806B85" w:rsidRDefault="00806B85" w:rsidP="00806B85">
      <w:pPr>
        <w:rPr>
          <w:rFonts w:ascii="Arial" w:hAnsi="Arial" w:cs="Arial"/>
          <w:sz w:val="22"/>
          <w:szCs w:val="22"/>
        </w:rPr>
      </w:pPr>
      <w:r w:rsidRPr="00806B85">
        <w:rPr>
          <w:rFonts w:ascii="Arial" w:hAnsi="Arial" w:cs="Arial"/>
          <w:sz w:val="22"/>
          <w:szCs w:val="22"/>
        </w:rPr>
        <w:t>ROUTE-MASTER couplers also feature Automatic Segment Termination, which eliminates common problems such as over</w:t>
      </w:r>
      <w:r w:rsidR="00B21C39">
        <w:rPr>
          <w:rFonts w:ascii="Arial" w:hAnsi="Arial" w:cs="Arial"/>
          <w:sz w:val="22"/>
          <w:szCs w:val="22"/>
        </w:rPr>
        <w:t>- and under-</w:t>
      </w:r>
      <w:r w:rsidRPr="00806B85">
        <w:rPr>
          <w:rFonts w:ascii="Arial" w:hAnsi="Arial" w:cs="Arial"/>
          <w:sz w:val="22"/>
          <w:szCs w:val="22"/>
        </w:rPr>
        <w:t>termination while ensuring that local parts of a segment remain functioning if remote parts are accidentally disconnected. Further protection is offered by a “Fold-Back” technique that provides automatic and fully</w:t>
      </w:r>
      <w:r w:rsidR="00B21C39">
        <w:rPr>
          <w:rFonts w:ascii="Arial" w:hAnsi="Arial" w:cs="Arial"/>
          <w:sz w:val="22"/>
          <w:szCs w:val="22"/>
        </w:rPr>
        <w:t xml:space="preserve"> </w:t>
      </w:r>
      <w:r w:rsidRPr="00806B85">
        <w:rPr>
          <w:rFonts w:ascii="Arial" w:hAnsi="Arial" w:cs="Arial"/>
          <w:sz w:val="22"/>
          <w:szCs w:val="22"/>
        </w:rPr>
        <w:t>auto-resetting spur short-circuit protection to prevent segment failure caused by single device faults.</w:t>
      </w:r>
    </w:p>
    <w:p w:rsidR="00806B85" w:rsidRPr="00806B85" w:rsidRDefault="00806B85" w:rsidP="00806B85">
      <w:pPr>
        <w:rPr>
          <w:rFonts w:ascii="Arial" w:hAnsi="Arial" w:cs="Arial"/>
          <w:sz w:val="22"/>
          <w:szCs w:val="22"/>
        </w:rPr>
      </w:pPr>
    </w:p>
    <w:p w:rsidR="00806B85" w:rsidRPr="00806B85" w:rsidRDefault="00806B85" w:rsidP="00806B85">
      <w:pPr>
        <w:rPr>
          <w:rFonts w:ascii="Arial" w:hAnsi="Arial" w:cs="Arial"/>
          <w:sz w:val="22"/>
          <w:szCs w:val="22"/>
        </w:rPr>
      </w:pPr>
      <w:r w:rsidRPr="00806B85">
        <w:rPr>
          <w:rFonts w:ascii="Arial" w:hAnsi="Arial" w:cs="Arial"/>
          <w:sz w:val="22"/>
          <w:szCs w:val="22"/>
        </w:rPr>
        <w:t xml:space="preserve">The “Intrinsically-Safe Fieldbus Applications for Yokogawa Control Systems” white paper gives end users a clear understanding of the competitive advantages of the ROUTE-MASTER system and </w:t>
      </w:r>
      <w:r w:rsidRPr="00947BE1">
        <w:rPr>
          <w:rFonts w:ascii="Arial" w:hAnsi="Arial" w:cs="Arial"/>
          <w:sz w:val="22"/>
          <w:szCs w:val="22"/>
        </w:rPr>
        <w:t xml:space="preserve">provides </w:t>
      </w:r>
      <w:r w:rsidR="00C76633" w:rsidRPr="00947BE1">
        <w:rPr>
          <w:rFonts w:ascii="Arial" w:hAnsi="Arial" w:cs="Arial"/>
          <w:sz w:val="22"/>
          <w:szCs w:val="22"/>
        </w:rPr>
        <w:t xml:space="preserve">useful </w:t>
      </w:r>
      <w:r w:rsidRPr="00947BE1">
        <w:rPr>
          <w:rFonts w:ascii="Arial" w:hAnsi="Arial" w:cs="Arial"/>
          <w:sz w:val="22"/>
          <w:szCs w:val="22"/>
        </w:rPr>
        <w:t>installati</w:t>
      </w:r>
      <w:r w:rsidRPr="00806B85">
        <w:rPr>
          <w:rFonts w:ascii="Arial" w:hAnsi="Arial" w:cs="Arial"/>
          <w:sz w:val="22"/>
          <w:szCs w:val="22"/>
        </w:rPr>
        <w:t>on information and real-world examples of its use in I.S. applications.</w:t>
      </w:r>
    </w:p>
    <w:p w:rsidR="00806B85" w:rsidRPr="00806B85" w:rsidRDefault="00806B85" w:rsidP="00806B85">
      <w:pPr>
        <w:rPr>
          <w:rFonts w:ascii="Arial" w:hAnsi="Arial" w:cs="Arial"/>
          <w:sz w:val="22"/>
          <w:szCs w:val="22"/>
        </w:rPr>
      </w:pPr>
    </w:p>
    <w:p w:rsidR="00806B85" w:rsidRPr="00806B85" w:rsidRDefault="00806B85" w:rsidP="00806B85">
      <w:pPr>
        <w:rPr>
          <w:rFonts w:ascii="Arial" w:hAnsi="Arial" w:cs="Arial"/>
          <w:sz w:val="22"/>
          <w:szCs w:val="22"/>
        </w:rPr>
      </w:pPr>
      <w:r w:rsidRPr="00806B85">
        <w:rPr>
          <w:rFonts w:ascii="Arial" w:hAnsi="Arial" w:cs="Arial"/>
          <w:sz w:val="22"/>
          <w:szCs w:val="22"/>
        </w:rPr>
        <w:t xml:space="preserve">More information about ROUTE-MASTER and the entire line of MooreHawke fieldbus products is available at </w:t>
      </w:r>
      <w:hyperlink r:id="rId10" w:history="1">
        <w:r w:rsidRPr="00806B85">
          <w:rPr>
            <w:rStyle w:val="Hyperlink"/>
            <w:rFonts w:ascii="Arial" w:hAnsi="Arial" w:cs="Arial"/>
            <w:sz w:val="22"/>
            <w:szCs w:val="22"/>
          </w:rPr>
          <w:t>www.miinet.com</w:t>
        </w:r>
      </w:hyperlink>
      <w:r w:rsidRPr="00806B85">
        <w:rPr>
          <w:rFonts w:ascii="Arial" w:hAnsi="Arial" w:cs="Arial"/>
          <w:sz w:val="22"/>
          <w:szCs w:val="22"/>
        </w:rPr>
        <w:t>.</w:t>
      </w:r>
    </w:p>
    <w:p w:rsidR="00626EE7" w:rsidRDefault="00A60BF6" w:rsidP="00EE1881">
      <w:pPr>
        <w:rPr>
          <w:rFonts w:ascii="Arial" w:hAnsi="Arial" w:cs="Arial"/>
          <w:color w:val="000000"/>
          <w:sz w:val="22"/>
          <w:szCs w:val="22"/>
        </w:rPr>
      </w:pPr>
      <w:r w:rsidRPr="00806B85">
        <w:rPr>
          <w:rFonts w:ascii="Arial" w:hAnsi="Arial" w:cs="Arial"/>
          <w:color w:val="000000"/>
          <w:sz w:val="22"/>
          <w:szCs w:val="22"/>
        </w:rPr>
        <w:t xml:space="preserve">  </w:t>
      </w:r>
    </w:p>
    <w:p w:rsidR="00B21C39" w:rsidRPr="00B21C39" w:rsidRDefault="00B21C39" w:rsidP="00EE1881">
      <w:pPr>
        <w:rPr>
          <w:rFonts w:ascii="Arial" w:hAnsi="Arial" w:cs="Arial"/>
          <w:color w:val="000000"/>
          <w:sz w:val="22"/>
          <w:szCs w:val="22"/>
        </w:rPr>
      </w:pPr>
    </w:p>
    <w:p w:rsidR="00946B46" w:rsidRPr="00806B85" w:rsidRDefault="00946B46" w:rsidP="00946B46">
      <w:pPr>
        <w:rPr>
          <w:rFonts w:ascii="Arial" w:hAnsi="Arial" w:cs="Arial"/>
          <w:b/>
          <w:sz w:val="22"/>
          <w:szCs w:val="22"/>
        </w:rPr>
      </w:pPr>
      <w:r w:rsidRPr="00806B85">
        <w:rPr>
          <w:rFonts w:ascii="Arial" w:hAnsi="Arial" w:cs="Arial"/>
          <w:b/>
          <w:sz w:val="22"/>
          <w:szCs w:val="22"/>
        </w:rPr>
        <w:t>About Moore Industries-International, Inc.:</w:t>
      </w:r>
    </w:p>
    <w:p w:rsidR="00946B46" w:rsidRPr="00806B85" w:rsidRDefault="00946B46" w:rsidP="00946B46">
      <w:pPr>
        <w:rPr>
          <w:rFonts w:ascii="Arial" w:hAnsi="Arial" w:cs="Arial"/>
          <w:b/>
          <w:sz w:val="22"/>
          <w:szCs w:val="22"/>
        </w:rPr>
      </w:pPr>
    </w:p>
    <w:p w:rsidR="00946B46" w:rsidRPr="00806B85" w:rsidRDefault="00946B46" w:rsidP="00946B46">
      <w:pPr>
        <w:rPr>
          <w:rFonts w:ascii="Arial" w:hAnsi="Arial" w:cs="Arial"/>
          <w:b/>
          <w:sz w:val="22"/>
          <w:szCs w:val="22"/>
        </w:rPr>
      </w:pPr>
      <w:r w:rsidRPr="00806B85">
        <w:rPr>
          <w:rFonts w:ascii="Arial" w:hAnsi="Arial" w:cs="Arial"/>
          <w:sz w:val="22"/>
          <w:szCs w:val="22"/>
        </w:rPr>
        <w:t>Based in North Hills, CA, Moore Industries is a world leader in the design and manufacture of rail, panel and field instruments for industrial process control and monitoring, system integration and factory automation. The company has direct sales offices in the United States and additional strategic</w:t>
      </w:r>
      <w:r w:rsidR="00B21C39">
        <w:rPr>
          <w:rFonts w:ascii="Arial" w:hAnsi="Arial" w:cs="Arial"/>
          <w:sz w:val="22"/>
          <w:szCs w:val="22"/>
        </w:rPr>
        <w:t xml:space="preserve"> </w:t>
      </w:r>
      <w:r w:rsidRPr="00806B85">
        <w:rPr>
          <w:rFonts w:ascii="Arial" w:hAnsi="Arial" w:cs="Arial"/>
          <w:sz w:val="22"/>
          <w:szCs w:val="22"/>
        </w:rPr>
        <w:t xml:space="preserve">worldwide locations in Australia, Belgium, the Netherlands, the People's Republic of China and the United Kingdom. The company serves a variety of industries such as chemical and petrochemical; power generation and transmission; petroleum extraction, refining and transport; pulp and paper; food and beverage; mining and metal refining; pharmaceuticals and biotechnology; industrial machinery and equipment; water and wastewater; and environmental and pollution monitoring.  </w:t>
      </w:r>
    </w:p>
    <w:p w:rsidR="00946B46" w:rsidRPr="00806B85" w:rsidRDefault="00946B46" w:rsidP="00946B46">
      <w:pPr>
        <w:rPr>
          <w:rFonts w:ascii="Arial" w:hAnsi="Arial" w:cs="Arial"/>
          <w:b/>
          <w:sz w:val="22"/>
          <w:szCs w:val="22"/>
        </w:rPr>
      </w:pPr>
    </w:p>
    <w:p w:rsidR="00AB3B8C" w:rsidRPr="00806B85" w:rsidRDefault="00946B46" w:rsidP="00AB3B8C">
      <w:pPr>
        <w:rPr>
          <w:rFonts w:ascii="Arial" w:hAnsi="Arial" w:cs="Arial"/>
          <w:sz w:val="22"/>
          <w:szCs w:val="22"/>
        </w:rPr>
      </w:pPr>
      <w:r w:rsidRPr="00806B85">
        <w:rPr>
          <w:rFonts w:ascii="Arial" w:hAnsi="Arial" w:cs="Arial"/>
          <w:sz w:val="22"/>
          <w:szCs w:val="22"/>
        </w:rPr>
        <w:t xml:space="preserve">For more information on Moore Industries, visit </w:t>
      </w:r>
      <w:hyperlink r:id="rId11" w:history="1">
        <w:r w:rsidRPr="00806B85">
          <w:rPr>
            <w:rStyle w:val="Hyperlink"/>
            <w:rFonts w:ascii="Arial" w:hAnsi="Arial" w:cs="Arial"/>
            <w:sz w:val="22"/>
            <w:szCs w:val="22"/>
          </w:rPr>
          <w:t>www.miinet.com</w:t>
        </w:r>
      </w:hyperlink>
      <w:r w:rsidRPr="00806B85">
        <w:rPr>
          <w:rFonts w:ascii="Arial" w:hAnsi="Arial" w:cs="Arial"/>
          <w:sz w:val="22"/>
          <w:szCs w:val="22"/>
        </w:rPr>
        <w:t>.</w:t>
      </w:r>
    </w:p>
    <w:p w:rsidR="00AB3B8C" w:rsidRPr="00806B85" w:rsidRDefault="00AB3B8C" w:rsidP="00AB3B8C">
      <w:pPr>
        <w:jc w:val="center"/>
        <w:rPr>
          <w:rFonts w:ascii="Arial" w:hAnsi="Arial" w:cs="Arial"/>
          <w:sz w:val="22"/>
          <w:szCs w:val="22"/>
        </w:rPr>
      </w:pPr>
    </w:p>
    <w:p w:rsidR="00FF385B" w:rsidRPr="00806B85" w:rsidRDefault="00946B46" w:rsidP="00AB3B8C">
      <w:pPr>
        <w:jc w:val="center"/>
        <w:rPr>
          <w:rFonts w:ascii="Arial" w:hAnsi="Arial" w:cs="Arial"/>
          <w:b/>
          <w:sz w:val="22"/>
          <w:szCs w:val="22"/>
        </w:rPr>
      </w:pPr>
      <w:r w:rsidRPr="00806B85">
        <w:rPr>
          <w:rFonts w:ascii="Arial" w:hAnsi="Arial" w:cs="Arial"/>
          <w:sz w:val="22"/>
          <w:szCs w:val="22"/>
        </w:rPr>
        <w:t># # #</w:t>
      </w:r>
    </w:p>
    <w:sectPr w:rsidR="00FF385B" w:rsidRPr="00806B85" w:rsidSect="00B21C39">
      <w:pgSz w:w="12240" w:h="15840"/>
      <w:pgMar w:top="720" w:right="1080" w:bottom="27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2844E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9040E7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AFC515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A34D97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B3212F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EE428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95A137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06E62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9CE9CD6"/>
    <w:lvl w:ilvl="0">
      <w:start w:val="1"/>
      <w:numFmt w:val="decimal"/>
      <w:pStyle w:val="ListNumber"/>
      <w:lvlText w:val="%1."/>
      <w:lvlJc w:val="left"/>
      <w:pPr>
        <w:tabs>
          <w:tab w:val="num" w:pos="360"/>
        </w:tabs>
        <w:ind w:left="360" w:hanging="360"/>
      </w:pPr>
    </w:lvl>
  </w:abstractNum>
  <w:abstractNum w:abstractNumId="9">
    <w:nsid w:val="FFFFFF89"/>
    <w:multiLevelType w:val="singleLevel"/>
    <w:tmpl w:val="A40AAF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99429C"/>
    <w:multiLevelType w:val="hybridMultilevel"/>
    <w:tmpl w:val="377E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1F1CFB"/>
    <w:multiLevelType w:val="hybridMultilevel"/>
    <w:tmpl w:val="E00E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350"/>
    <w:rsid w:val="00005D25"/>
    <w:rsid w:val="00013833"/>
    <w:rsid w:val="0002009F"/>
    <w:rsid w:val="00021109"/>
    <w:rsid w:val="0002504B"/>
    <w:rsid w:val="00051E5E"/>
    <w:rsid w:val="00055675"/>
    <w:rsid w:val="0006552D"/>
    <w:rsid w:val="000677FE"/>
    <w:rsid w:val="00094EAC"/>
    <w:rsid w:val="000A5F98"/>
    <w:rsid w:val="000B4352"/>
    <w:rsid w:val="000B4600"/>
    <w:rsid w:val="000C7DBC"/>
    <w:rsid w:val="000D0136"/>
    <w:rsid w:val="001020D6"/>
    <w:rsid w:val="0015363D"/>
    <w:rsid w:val="001579CE"/>
    <w:rsid w:val="00162D25"/>
    <w:rsid w:val="001654A5"/>
    <w:rsid w:val="0017419F"/>
    <w:rsid w:val="00176C2D"/>
    <w:rsid w:val="001841C9"/>
    <w:rsid w:val="001A076A"/>
    <w:rsid w:val="001C43B2"/>
    <w:rsid w:val="001D0214"/>
    <w:rsid w:val="001D660A"/>
    <w:rsid w:val="001D7B07"/>
    <w:rsid w:val="00200770"/>
    <w:rsid w:val="0020241C"/>
    <w:rsid w:val="00202EA3"/>
    <w:rsid w:val="00203AE8"/>
    <w:rsid w:val="00204F39"/>
    <w:rsid w:val="0021541B"/>
    <w:rsid w:val="00217CE5"/>
    <w:rsid w:val="00224A76"/>
    <w:rsid w:val="00233088"/>
    <w:rsid w:val="00233E4B"/>
    <w:rsid w:val="00241D06"/>
    <w:rsid w:val="00256C33"/>
    <w:rsid w:val="00271844"/>
    <w:rsid w:val="0028744B"/>
    <w:rsid w:val="0029548A"/>
    <w:rsid w:val="002E583A"/>
    <w:rsid w:val="002F3470"/>
    <w:rsid w:val="0030798A"/>
    <w:rsid w:val="00307FDC"/>
    <w:rsid w:val="00311760"/>
    <w:rsid w:val="00324955"/>
    <w:rsid w:val="00336441"/>
    <w:rsid w:val="00337EF2"/>
    <w:rsid w:val="003734D3"/>
    <w:rsid w:val="00374AB7"/>
    <w:rsid w:val="00382A91"/>
    <w:rsid w:val="003A19E9"/>
    <w:rsid w:val="003B7931"/>
    <w:rsid w:val="003C2494"/>
    <w:rsid w:val="003C3013"/>
    <w:rsid w:val="003E6DB8"/>
    <w:rsid w:val="003F1DB6"/>
    <w:rsid w:val="0042694F"/>
    <w:rsid w:val="0043467B"/>
    <w:rsid w:val="004416DD"/>
    <w:rsid w:val="0045096E"/>
    <w:rsid w:val="00450B95"/>
    <w:rsid w:val="00455A59"/>
    <w:rsid w:val="00495CD6"/>
    <w:rsid w:val="004B1C6E"/>
    <w:rsid w:val="004B563F"/>
    <w:rsid w:val="004C3820"/>
    <w:rsid w:val="004C5452"/>
    <w:rsid w:val="004C5C4E"/>
    <w:rsid w:val="004C62FE"/>
    <w:rsid w:val="004E426F"/>
    <w:rsid w:val="004F1F9C"/>
    <w:rsid w:val="00502C7A"/>
    <w:rsid w:val="0050499E"/>
    <w:rsid w:val="00506CD9"/>
    <w:rsid w:val="00565E82"/>
    <w:rsid w:val="00572922"/>
    <w:rsid w:val="00594B08"/>
    <w:rsid w:val="005956A1"/>
    <w:rsid w:val="005D72B0"/>
    <w:rsid w:val="00603E4E"/>
    <w:rsid w:val="00605069"/>
    <w:rsid w:val="00606E46"/>
    <w:rsid w:val="00611B1D"/>
    <w:rsid w:val="00613F81"/>
    <w:rsid w:val="00614AC8"/>
    <w:rsid w:val="006179F2"/>
    <w:rsid w:val="00617F3A"/>
    <w:rsid w:val="00626EE7"/>
    <w:rsid w:val="006421E9"/>
    <w:rsid w:val="0064743B"/>
    <w:rsid w:val="00674EB8"/>
    <w:rsid w:val="00685350"/>
    <w:rsid w:val="006A60F8"/>
    <w:rsid w:val="006B1BFC"/>
    <w:rsid w:val="006C42D8"/>
    <w:rsid w:val="006D1916"/>
    <w:rsid w:val="006F581F"/>
    <w:rsid w:val="007029CC"/>
    <w:rsid w:val="007105ED"/>
    <w:rsid w:val="007120C3"/>
    <w:rsid w:val="00742DD5"/>
    <w:rsid w:val="0075374E"/>
    <w:rsid w:val="00754F26"/>
    <w:rsid w:val="0075698F"/>
    <w:rsid w:val="00773340"/>
    <w:rsid w:val="007A355D"/>
    <w:rsid w:val="007C64DD"/>
    <w:rsid w:val="007F0465"/>
    <w:rsid w:val="00806B85"/>
    <w:rsid w:val="008437D1"/>
    <w:rsid w:val="00870054"/>
    <w:rsid w:val="00872A17"/>
    <w:rsid w:val="008C6BED"/>
    <w:rsid w:val="008F078E"/>
    <w:rsid w:val="008F1328"/>
    <w:rsid w:val="008F227E"/>
    <w:rsid w:val="0090617C"/>
    <w:rsid w:val="009314B6"/>
    <w:rsid w:val="00946B46"/>
    <w:rsid w:val="00947BE1"/>
    <w:rsid w:val="009618F9"/>
    <w:rsid w:val="009807E4"/>
    <w:rsid w:val="00995C0D"/>
    <w:rsid w:val="009A69E7"/>
    <w:rsid w:val="009C13A6"/>
    <w:rsid w:val="009D29C6"/>
    <w:rsid w:val="009E5519"/>
    <w:rsid w:val="009E628A"/>
    <w:rsid w:val="00A054D6"/>
    <w:rsid w:val="00A1621B"/>
    <w:rsid w:val="00A312E0"/>
    <w:rsid w:val="00A4104E"/>
    <w:rsid w:val="00A53644"/>
    <w:rsid w:val="00A60BF6"/>
    <w:rsid w:val="00A92923"/>
    <w:rsid w:val="00AA1903"/>
    <w:rsid w:val="00AB16F2"/>
    <w:rsid w:val="00AB3B8C"/>
    <w:rsid w:val="00AB698A"/>
    <w:rsid w:val="00AB7179"/>
    <w:rsid w:val="00AD23F5"/>
    <w:rsid w:val="00AF5430"/>
    <w:rsid w:val="00B12557"/>
    <w:rsid w:val="00B21C39"/>
    <w:rsid w:val="00B265AB"/>
    <w:rsid w:val="00B67F61"/>
    <w:rsid w:val="00B80407"/>
    <w:rsid w:val="00B94B39"/>
    <w:rsid w:val="00BA5FD9"/>
    <w:rsid w:val="00BD1D07"/>
    <w:rsid w:val="00C00836"/>
    <w:rsid w:val="00C1316D"/>
    <w:rsid w:val="00C32ADE"/>
    <w:rsid w:val="00C32FD4"/>
    <w:rsid w:val="00C43FD9"/>
    <w:rsid w:val="00C459B7"/>
    <w:rsid w:val="00C56C35"/>
    <w:rsid w:val="00C659FB"/>
    <w:rsid w:val="00C76633"/>
    <w:rsid w:val="00C82185"/>
    <w:rsid w:val="00CA183C"/>
    <w:rsid w:val="00CB38E6"/>
    <w:rsid w:val="00CF3443"/>
    <w:rsid w:val="00CF5450"/>
    <w:rsid w:val="00D0751C"/>
    <w:rsid w:val="00D37A8A"/>
    <w:rsid w:val="00D423DA"/>
    <w:rsid w:val="00D46CDD"/>
    <w:rsid w:val="00D747A3"/>
    <w:rsid w:val="00D87F74"/>
    <w:rsid w:val="00D923E2"/>
    <w:rsid w:val="00DA2EA0"/>
    <w:rsid w:val="00DC5756"/>
    <w:rsid w:val="00DD7462"/>
    <w:rsid w:val="00DE1F5E"/>
    <w:rsid w:val="00DE6D67"/>
    <w:rsid w:val="00DF38F9"/>
    <w:rsid w:val="00E16DE0"/>
    <w:rsid w:val="00E4754D"/>
    <w:rsid w:val="00E549A0"/>
    <w:rsid w:val="00E837A3"/>
    <w:rsid w:val="00E87EA7"/>
    <w:rsid w:val="00E913B4"/>
    <w:rsid w:val="00E916F1"/>
    <w:rsid w:val="00EB0364"/>
    <w:rsid w:val="00EC230E"/>
    <w:rsid w:val="00EE0CC4"/>
    <w:rsid w:val="00EE1881"/>
    <w:rsid w:val="00EE4E94"/>
    <w:rsid w:val="00F5059B"/>
    <w:rsid w:val="00F532EB"/>
    <w:rsid w:val="00F60508"/>
    <w:rsid w:val="00F70F45"/>
    <w:rsid w:val="00F87707"/>
    <w:rsid w:val="00FC2C32"/>
    <w:rsid w:val="00FF163E"/>
    <w:rsid w:val="00FF227C"/>
    <w:rsid w:val="00FF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New York" w:hAnsi="New York"/>
      <w:sz w:val="24"/>
    </w:rPr>
  </w:style>
  <w:style w:type="paragraph" w:styleId="Heading1">
    <w:name w:val="heading 1"/>
    <w:basedOn w:val="Normal"/>
    <w:next w:val="Normal"/>
    <w:qFormat/>
    <w:pPr>
      <w:keepNext/>
      <w:outlineLvl w:val="0"/>
    </w:pPr>
    <w:rPr>
      <w:rFonts w:ascii="Arial" w:hAnsi="Arial"/>
      <w:i/>
    </w:rPr>
  </w:style>
  <w:style w:type="paragraph" w:styleId="Heading2">
    <w:name w:val="heading 2"/>
    <w:basedOn w:val="Normal"/>
    <w:next w:val="Normal"/>
    <w:qFormat/>
    <w:pPr>
      <w:keepNext/>
      <w:outlineLvl w:val="1"/>
    </w:pPr>
    <w:rPr>
      <w:rFonts w:ascii="Arial" w:hAnsi="Arial"/>
      <w:b/>
      <w:sz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Helvetica" w:hAnsi="Helvetica"/>
    </w:rPr>
  </w:style>
  <w:style w:type="paragraph" w:styleId="BodyText2">
    <w:name w:val="Body Text 2"/>
    <w:basedOn w:val="Normal"/>
    <w:pPr>
      <w:spacing w:line="360" w:lineRule="atLeast"/>
      <w:jc w:val="center"/>
    </w:pPr>
    <w:rPr>
      <w:rFonts w:ascii="Arial" w:hAnsi="Arial"/>
      <w:b/>
      <w:sz w:val="28"/>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rFonts w:ascii="Times New Roman" w:hAnsi="Times New Roman"/>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sid w:val="000B4600"/>
    <w:rPr>
      <w:color w:val="0000FF"/>
      <w:u w:val="single"/>
    </w:rPr>
  </w:style>
  <w:style w:type="character" w:styleId="FollowedHyperlink">
    <w:name w:val="FollowedHyperlink"/>
    <w:rsid w:val="00BA5FD9"/>
    <w:rPr>
      <w:color w:val="800080"/>
      <w:u w:val="single"/>
    </w:rPr>
  </w:style>
  <w:style w:type="paragraph" w:styleId="BalloonText">
    <w:name w:val="Balloon Text"/>
    <w:basedOn w:val="Normal"/>
    <w:link w:val="BalloonTextChar"/>
    <w:rsid w:val="004C5C4E"/>
    <w:rPr>
      <w:rFonts w:ascii="Tahoma" w:hAnsi="Tahoma" w:cs="Tahoma"/>
      <w:sz w:val="16"/>
      <w:szCs w:val="16"/>
    </w:rPr>
  </w:style>
  <w:style w:type="character" w:customStyle="1" w:styleId="BalloonTextChar">
    <w:name w:val="Balloon Text Char"/>
    <w:link w:val="BalloonText"/>
    <w:rsid w:val="004C5C4E"/>
    <w:rPr>
      <w:rFonts w:ascii="Tahoma" w:hAnsi="Tahoma" w:cs="Tahoma"/>
      <w:sz w:val="16"/>
      <w:szCs w:val="16"/>
    </w:rPr>
  </w:style>
  <w:style w:type="character" w:styleId="CommentReference">
    <w:name w:val="annotation reference"/>
    <w:rsid w:val="007105ED"/>
    <w:rPr>
      <w:sz w:val="16"/>
      <w:szCs w:val="16"/>
    </w:rPr>
  </w:style>
  <w:style w:type="paragraph" w:styleId="CommentSubject">
    <w:name w:val="annotation subject"/>
    <w:basedOn w:val="CommentText"/>
    <w:next w:val="CommentText"/>
    <w:link w:val="CommentSubjectChar"/>
    <w:rsid w:val="007105ED"/>
    <w:rPr>
      <w:b/>
      <w:bCs/>
    </w:rPr>
  </w:style>
  <w:style w:type="character" w:customStyle="1" w:styleId="CommentTextChar">
    <w:name w:val="Comment Text Char"/>
    <w:link w:val="CommentText"/>
    <w:semiHidden/>
    <w:rsid w:val="007105ED"/>
    <w:rPr>
      <w:rFonts w:ascii="New York" w:hAnsi="New York"/>
    </w:rPr>
  </w:style>
  <w:style w:type="character" w:customStyle="1" w:styleId="CommentSubjectChar">
    <w:name w:val="Comment Subject Char"/>
    <w:link w:val="CommentSubject"/>
    <w:rsid w:val="007105ED"/>
    <w:rPr>
      <w:rFonts w:ascii="New York" w:hAnsi="New York"/>
      <w:b/>
      <w:bCs/>
    </w:rPr>
  </w:style>
  <w:style w:type="paragraph" w:styleId="ListParagraph">
    <w:name w:val="List Paragraph"/>
    <w:basedOn w:val="Normal"/>
    <w:uiPriority w:val="34"/>
    <w:qFormat/>
    <w:rsid w:val="00E475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New York" w:hAnsi="New York"/>
      <w:sz w:val="24"/>
    </w:rPr>
  </w:style>
  <w:style w:type="paragraph" w:styleId="Heading1">
    <w:name w:val="heading 1"/>
    <w:basedOn w:val="Normal"/>
    <w:next w:val="Normal"/>
    <w:qFormat/>
    <w:pPr>
      <w:keepNext/>
      <w:outlineLvl w:val="0"/>
    </w:pPr>
    <w:rPr>
      <w:rFonts w:ascii="Arial" w:hAnsi="Arial"/>
      <w:i/>
    </w:rPr>
  </w:style>
  <w:style w:type="paragraph" w:styleId="Heading2">
    <w:name w:val="heading 2"/>
    <w:basedOn w:val="Normal"/>
    <w:next w:val="Normal"/>
    <w:qFormat/>
    <w:pPr>
      <w:keepNext/>
      <w:outlineLvl w:val="1"/>
    </w:pPr>
    <w:rPr>
      <w:rFonts w:ascii="Arial" w:hAnsi="Arial"/>
      <w:b/>
      <w:sz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Helvetica" w:hAnsi="Helvetica"/>
    </w:rPr>
  </w:style>
  <w:style w:type="paragraph" w:styleId="BodyText2">
    <w:name w:val="Body Text 2"/>
    <w:basedOn w:val="Normal"/>
    <w:pPr>
      <w:spacing w:line="360" w:lineRule="atLeast"/>
      <w:jc w:val="center"/>
    </w:pPr>
    <w:rPr>
      <w:rFonts w:ascii="Arial" w:hAnsi="Arial"/>
      <w:b/>
      <w:sz w:val="28"/>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rFonts w:ascii="Times New Roman" w:hAnsi="Times New Roman"/>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sid w:val="000B4600"/>
    <w:rPr>
      <w:color w:val="0000FF"/>
      <w:u w:val="single"/>
    </w:rPr>
  </w:style>
  <w:style w:type="character" w:styleId="FollowedHyperlink">
    <w:name w:val="FollowedHyperlink"/>
    <w:rsid w:val="00BA5FD9"/>
    <w:rPr>
      <w:color w:val="800080"/>
      <w:u w:val="single"/>
    </w:rPr>
  </w:style>
  <w:style w:type="paragraph" w:styleId="BalloonText">
    <w:name w:val="Balloon Text"/>
    <w:basedOn w:val="Normal"/>
    <w:link w:val="BalloonTextChar"/>
    <w:rsid w:val="004C5C4E"/>
    <w:rPr>
      <w:rFonts w:ascii="Tahoma" w:hAnsi="Tahoma" w:cs="Tahoma"/>
      <w:sz w:val="16"/>
      <w:szCs w:val="16"/>
    </w:rPr>
  </w:style>
  <w:style w:type="character" w:customStyle="1" w:styleId="BalloonTextChar">
    <w:name w:val="Balloon Text Char"/>
    <w:link w:val="BalloonText"/>
    <w:rsid w:val="004C5C4E"/>
    <w:rPr>
      <w:rFonts w:ascii="Tahoma" w:hAnsi="Tahoma" w:cs="Tahoma"/>
      <w:sz w:val="16"/>
      <w:szCs w:val="16"/>
    </w:rPr>
  </w:style>
  <w:style w:type="character" w:styleId="CommentReference">
    <w:name w:val="annotation reference"/>
    <w:rsid w:val="007105ED"/>
    <w:rPr>
      <w:sz w:val="16"/>
      <w:szCs w:val="16"/>
    </w:rPr>
  </w:style>
  <w:style w:type="paragraph" w:styleId="CommentSubject">
    <w:name w:val="annotation subject"/>
    <w:basedOn w:val="CommentText"/>
    <w:next w:val="CommentText"/>
    <w:link w:val="CommentSubjectChar"/>
    <w:rsid w:val="007105ED"/>
    <w:rPr>
      <w:b/>
      <w:bCs/>
    </w:rPr>
  </w:style>
  <w:style w:type="character" w:customStyle="1" w:styleId="CommentTextChar">
    <w:name w:val="Comment Text Char"/>
    <w:link w:val="CommentText"/>
    <w:semiHidden/>
    <w:rsid w:val="007105ED"/>
    <w:rPr>
      <w:rFonts w:ascii="New York" w:hAnsi="New York"/>
    </w:rPr>
  </w:style>
  <w:style w:type="character" w:customStyle="1" w:styleId="CommentSubjectChar">
    <w:name w:val="Comment Subject Char"/>
    <w:link w:val="CommentSubject"/>
    <w:rsid w:val="007105ED"/>
    <w:rPr>
      <w:rFonts w:ascii="New York" w:hAnsi="New York"/>
      <w:b/>
      <w:bCs/>
    </w:rPr>
  </w:style>
  <w:style w:type="paragraph" w:styleId="ListParagraph">
    <w:name w:val="List Paragraph"/>
    <w:basedOn w:val="Normal"/>
    <w:uiPriority w:val="34"/>
    <w:qFormat/>
    <w:rsid w:val="00E47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87464">
      <w:bodyDiv w:val="1"/>
      <w:marLeft w:val="0"/>
      <w:marRight w:val="0"/>
      <w:marTop w:val="0"/>
      <w:marBottom w:val="0"/>
      <w:divBdr>
        <w:top w:val="none" w:sz="0" w:space="0" w:color="auto"/>
        <w:left w:val="none" w:sz="0" w:space="0" w:color="auto"/>
        <w:bottom w:val="none" w:sz="0" w:space="0" w:color="auto"/>
        <w:right w:val="none" w:sz="0" w:space="0" w:color="auto"/>
      </w:divBdr>
    </w:div>
    <w:div w:id="10626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odd@miine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iinet.com" TargetMode="External"/><Relationship Id="rId5" Type="http://schemas.openxmlformats.org/officeDocument/2006/relationships/webSettings" Target="webSettings.xml"/><Relationship Id="rId10" Type="http://schemas.openxmlformats.org/officeDocument/2006/relationships/hyperlink" Target="http://www.miinet.com" TargetMode="External"/><Relationship Id="rId4" Type="http://schemas.openxmlformats.org/officeDocument/2006/relationships/settings" Target="settings.xml"/><Relationship Id="rId9" Type="http://schemas.openxmlformats.org/officeDocument/2006/relationships/hyperlink" Target="http://www.miinet.com/WhitePapersandArticles/TechnicalWhitePaper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troncoso.MII\My%20Documents\Letters%20&amp;%20memos\P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 Letterhead</Template>
  <TotalTime>70</TotalTime>
  <Pages>1</Pages>
  <Words>434</Words>
  <Characters>3001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vt:lpstr>
    </vt:vector>
  </TitlesOfParts>
  <Company>Moore Industries</Company>
  <LinksUpToDate>false</LinksUpToDate>
  <CharactersWithSpaces>3429</CharactersWithSpaces>
  <SharedDoc>false</SharedDoc>
  <HLinks>
    <vt:vector size="24" baseType="variant">
      <vt:variant>
        <vt:i4>2359341</vt:i4>
      </vt:variant>
      <vt:variant>
        <vt:i4>9</vt:i4>
      </vt:variant>
      <vt:variant>
        <vt:i4>0</vt:i4>
      </vt:variant>
      <vt:variant>
        <vt:i4>5</vt:i4>
      </vt:variant>
      <vt:variant>
        <vt:lpwstr>http://www.miinet.com/</vt:lpwstr>
      </vt:variant>
      <vt:variant>
        <vt:lpwstr/>
      </vt:variant>
      <vt:variant>
        <vt:i4>2359341</vt:i4>
      </vt:variant>
      <vt:variant>
        <vt:i4>6</vt:i4>
      </vt:variant>
      <vt:variant>
        <vt:i4>0</vt:i4>
      </vt:variant>
      <vt:variant>
        <vt:i4>5</vt:i4>
      </vt:variant>
      <vt:variant>
        <vt:lpwstr>http://www.miinet.com/</vt:lpwstr>
      </vt:variant>
      <vt:variant>
        <vt:lpwstr/>
      </vt:variant>
      <vt:variant>
        <vt:i4>7733355</vt:i4>
      </vt:variant>
      <vt:variant>
        <vt:i4>3</vt:i4>
      </vt:variant>
      <vt:variant>
        <vt:i4>0</vt:i4>
      </vt:variant>
      <vt:variant>
        <vt:i4>5</vt:i4>
      </vt:variant>
      <vt:variant>
        <vt:lpwstr>http://www.miinet.com/WhitePapersandArticles/TechnicalWhitePapers.aspx</vt:lpwstr>
      </vt:variant>
      <vt:variant>
        <vt:lpwstr/>
      </vt:variant>
      <vt:variant>
        <vt:i4>3801098</vt:i4>
      </vt:variant>
      <vt:variant>
        <vt:i4>0</vt:i4>
      </vt:variant>
      <vt:variant>
        <vt:i4>0</vt:i4>
      </vt:variant>
      <vt:variant>
        <vt:i4>5</vt:i4>
      </vt:variant>
      <vt:variant>
        <vt:lpwstr>mailto:stodd@miinet.com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MTroncoso</dc:creator>
  <cp:lastModifiedBy>RManfredi</cp:lastModifiedBy>
  <cp:revision>3</cp:revision>
  <cp:lastPrinted>2014-08-06T20:58:00Z</cp:lastPrinted>
  <dcterms:created xsi:type="dcterms:W3CDTF">2014-09-18T15:14:00Z</dcterms:created>
  <dcterms:modified xsi:type="dcterms:W3CDTF">2014-09-18T23:12:00Z</dcterms:modified>
</cp:coreProperties>
</file>