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05"/>
        <w:tblW w:w="9576" w:type="dxa"/>
        <w:tblBorders>
          <w:bottom w:val="single" w:sz="48" w:space="0" w:color="auto"/>
        </w:tblBorders>
        <w:tblLayout w:type="fixed"/>
        <w:tblLook w:val="0000" w:firstRow="0" w:lastRow="0" w:firstColumn="0" w:lastColumn="0" w:noHBand="0" w:noVBand="0"/>
      </w:tblPr>
      <w:tblGrid>
        <w:gridCol w:w="2268"/>
        <w:gridCol w:w="4320"/>
        <w:gridCol w:w="2970"/>
        <w:gridCol w:w="18"/>
      </w:tblGrid>
      <w:tr w:rsidR="005830BD" w:rsidRPr="006369D3" w14:paraId="18979AC7" w14:textId="77777777" w:rsidTr="00747283">
        <w:trPr>
          <w:cantSplit/>
          <w:trHeight w:hRule="exact" w:val="660"/>
        </w:trPr>
        <w:tc>
          <w:tcPr>
            <w:tcW w:w="2268" w:type="dxa"/>
            <w:vMerge w:val="restart"/>
            <w:tcBorders>
              <w:bottom w:val="single" w:sz="24" w:space="0" w:color="auto"/>
            </w:tcBorders>
            <w:vAlign w:val="bottom"/>
          </w:tcPr>
          <w:p w14:paraId="719A1264" w14:textId="77777777" w:rsidR="005830BD" w:rsidRPr="006369D3" w:rsidRDefault="005830BD" w:rsidP="00747283">
            <w:pPr>
              <w:spacing w:after="110" w:line="240" w:lineRule="auto"/>
              <w:rPr>
                <w:rFonts w:ascii="New York" w:eastAsia="Times New Roman" w:hAnsi="New York" w:cs="Times New Roman"/>
                <w:sz w:val="24"/>
                <w:szCs w:val="20"/>
              </w:rPr>
            </w:pPr>
            <w:r w:rsidRPr="006369D3">
              <w:rPr>
                <w:rFonts w:ascii="New York" w:eastAsia="Times New Roman" w:hAnsi="New York" w:cs="Times New Roman"/>
                <w:noProof/>
                <w:sz w:val="24"/>
                <w:szCs w:val="20"/>
              </w:rPr>
              <w:drawing>
                <wp:inline distT="0" distB="0" distL="0" distR="0" wp14:anchorId="6FDA2107" wp14:editId="1E31FC09">
                  <wp:extent cx="1295400" cy="6477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7190" cy="648595"/>
                          </a:xfrm>
                          <a:prstGeom prst="rect">
                            <a:avLst/>
                          </a:prstGeom>
                          <a:noFill/>
                          <a:ln>
                            <a:noFill/>
                          </a:ln>
                        </pic:spPr>
                      </pic:pic>
                    </a:graphicData>
                  </a:graphic>
                </wp:inline>
              </w:drawing>
            </w:r>
          </w:p>
        </w:tc>
        <w:tc>
          <w:tcPr>
            <w:tcW w:w="4320" w:type="dxa"/>
            <w:tcBorders>
              <w:bottom w:val="nil"/>
            </w:tcBorders>
          </w:tcPr>
          <w:p w14:paraId="3EC082EF" w14:textId="77777777" w:rsidR="005830BD" w:rsidRPr="006369D3" w:rsidRDefault="005830BD" w:rsidP="00747283">
            <w:pPr>
              <w:spacing w:after="0" w:line="240" w:lineRule="auto"/>
              <w:rPr>
                <w:rFonts w:ascii="New York" w:eastAsia="Times New Roman" w:hAnsi="New York" w:cs="Times New Roman"/>
                <w:sz w:val="24"/>
                <w:szCs w:val="20"/>
              </w:rPr>
            </w:pPr>
          </w:p>
        </w:tc>
        <w:tc>
          <w:tcPr>
            <w:tcW w:w="2988" w:type="dxa"/>
            <w:gridSpan w:val="2"/>
            <w:tcBorders>
              <w:bottom w:val="nil"/>
            </w:tcBorders>
          </w:tcPr>
          <w:p w14:paraId="7A6BE75B" w14:textId="77777777" w:rsidR="005830BD" w:rsidRPr="006369D3" w:rsidRDefault="005830BD" w:rsidP="00747283">
            <w:pPr>
              <w:keepNext/>
              <w:spacing w:after="0" w:line="240" w:lineRule="auto"/>
              <w:outlineLvl w:val="1"/>
              <w:rPr>
                <w:rFonts w:ascii="Arial" w:eastAsia="Times New Roman" w:hAnsi="Arial" w:cs="Times New Roman"/>
                <w:b/>
                <w:sz w:val="32"/>
                <w:szCs w:val="20"/>
              </w:rPr>
            </w:pPr>
          </w:p>
        </w:tc>
      </w:tr>
      <w:tr w:rsidR="005830BD" w:rsidRPr="006369D3" w14:paraId="39B18780" w14:textId="77777777" w:rsidTr="00747283">
        <w:trPr>
          <w:cantSplit/>
          <w:trHeight w:val="480"/>
        </w:trPr>
        <w:tc>
          <w:tcPr>
            <w:tcW w:w="2268" w:type="dxa"/>
            <w:vMerge/>
            <w:tcBorders>
              <w:top w:val="single" w:sz="18" w:space="0" w:color="auto"/>
              <w:bottom w:val="single" w:sz="24" w:space="0" w:color="auto"/>
            </w:tcBorders>
          </w:tcPr>
          <w:p w14:paraId="0B197C91" w14:textId="77777777" w:rsidR="005830BD" w:rsidRPr="006369D3" w:rsidRDefault="005830BD" w:rsidP="00747283">
            <w:pPr>
              <w:spacing w:after="0" w:line="240" w:lineRule="auto"/>
              <w:rPr>
                <w:rFonts w:ascii="New York" w:eastAsia="Times New Roman" w:hAnsi="New York" w:cs="Times New Roman"/>
                <w:sz w:val="24"/>
                <w:szCs w:val="20"/>
              </w:rPr>
            </w:pPr>
            <w:r w:rsidRPr="006369D3">
              <w:rPr>
                <w:rFonts w:ascii="Arial" w:eastAsia="Times New Roman" w:hAnsi="Arial" w:cs="Times New Roman"/>
                <w:noProof/>
                <w:sz w:val="20"/>
                <w:szCs w:val="20"/>
              </w:rPr>
              <w:drawing>
                <wp:inline distT="0" distB="0" distL="0" distR="0" wp14:anchorId="7E9EADB9" wp14:editId="287B84D9">
                  <wp:extent cx="812165" cy="419100"/>
                  <wp:effectExtent l="0" t="0" r="698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2165" cy="419100"/>
                          </a:xfrm>
                          <a:prstGeom prst="rect">
                            <a:avLst/>
                          </a:prstGeom>
                          <a:noFill/>
                          <a:ln>
                            <a:noFill/>
                          </a:ln>
                        </pic:spPr>
                      </pic:pic>
                    </a:graphicData>
                  </a:graphic>
                </wp:inline>
              </w:drawing>
            </w:r>
          </w:p>
        </w:tc>
        <w:tc>
          <w:tcPr>
            <w:tcW w:w="4320" w:type="dxa"/>
            <w:tcBorders>
              <w:top w:val="nil"/>
              <w:bottom w:val="single" w:sz="24" w:space="0" w:color="auto"/>
            </w:tcBorders>
            <w:vAlign w:val="bottom"/>
          </w:tcPr>
          <w:p w14:paraId="6BCC89F6" w14:textId="77777777" w:rsidR="005830BD" w:rsidRPr="006369D3" w:rsidRDefault="005830BD" w:rsidP="00747283">
            <w:pPr>
              <w:keepNext/>
              <w:spacing w:after="70" w:line="240" w:lineRule="auto"/>
              <w:outlineLvl w:val="0"/>
              <w:rPr>
                <w:rFonts w:ascii="Arial" w:eastAsia="Times New Roman" w:hAnsi="Arial" w:cs="Times New Roman"/>
                <w:i/>
                <w:szCs w:val="20"/>
              </w:rPr>
            </w:pPr>
            <w:r w:rsidRPr="006369D3">
              <w:rPr>
                <w:rFonts w:ascii="Arial" w:eastAsia="Times New Roman" w:hAnsi="Arial" w:cs="Times New Roman"/>
                <w:i/>
                <w:szCs w:val="20"/>
              </w:rPr>
              <w:t>Demand Moore Reliability</w:t>
            </w:r>
          </w:p>
        </w:tc>
        <w:tc>
          <w:tcPr>
            <w:tcW w:w="2988" w:type="dxa"/>
            <w:gridSpan w:val="2"/>
            <w:tcBorders>
              <w:top w:val="nil"/>
              <w:bottom w:val="single" w:sz="24" w:space="0" w:color="auto"/>
            </w:tcBorders>
            <w:vAlign w:val="center"/>
          </w:tcPr>
          <w:p w14:paraId="20D5808E" w14:textId="77777777" w:rsidR="005830BD" w:rsidRPr="006369D3" w:rsidRDefault="005830BD" w:rsidP="00747283">
            <w:pPr>
              <w:keepNext/>
              <w:spacing w:before="140" w:after="0" w:line="240" w:lineRule="auto"/>
              <w:outlineLvl w:val="1"/>
              <w:rPr>
                <w:rFonts w:ascii="Arial" w:eastAsia="Times New Roman" w:hAnsi="Arial" w:cs="Times New Roman"/>
                <w:b/>
                <w:sz w:val="16"/>
                <w:szCs w:val="20"/>
              </w:rPr>
            </w:pPr>
            <w:r w:rsidRPr="006369D3">
              <w:rPr>
                <w:rFonts w:ascii="Arial" w:eastAsia="Times New Roman" w:hAnsi="Arial" w:cs="Times New Roman"/>
                <w:b/>
                <w:sz w:val="16"/>
                <w:szCs w:val="20"/>
              </w:rPr>
              <w:t>Moore Industries-International, Inc.</w:t>
            </w:r>
          </w:p>
        </w:tc>
      </w:tr>
      <w:tr w:rsidR="005830BD" w:rsidRPr="006369D3" w14:paraId="29DBC9D1" w14:textId="77777777" w:rsidTr="00747283">
        <w:tblPrEx>
          <w:tblBorders>
            <w:bottom w:val="none" w:sz="0" w:space="0" w:color="auto"/>
          </w:tblBorders>
        </w:tblPrEx>
        <w:trPr>
          <w:gridAfter w:val="1"/>
          <w:wAfter w:w="18" w:type="dxa"/>
          <w:cantSplit/>
          <w:trHeight w:hRule="exact" w:val="1113"/>
        </w:trPr>
        <w:tc>
          <w:tcPr>
            <w:tcW w:w="6588" w:type="dxa"/>
            <w:gridSpan w:val="2"/>
            <w:vAlign w:val="bottom"/>
          </w:tcPr>
          <w:p w14:paraId="6AA81104" w14:textId="77777777" w:rsidR="005830BD" w:rsidRPr="006369D3" w:rsidRDefault="005830BD" w:rsidP="00747283">
            <w:pPr>
              <w:spacing w:after="0" w:line="240" w:lineRule="auto"/>
              <w:rPr>
                <w:rFonts w:ascii="Arial" w:eastAsia="Times New Roman" w:hAnsi="Arial" w:cs="Arial"/>
                <w:szCs w:val="20"/>
              </w:rPr>
            </w:pPr>
            <w:r w:rsidRPr="006369D3">
              <w:rPr>
                <w:rFonts w:ascii="Arial" w:eastAsia="Times New Roman" w:hAnsi="Arial" w:cs="Arial"/>
                <w:b/>
                <w:szCs w:val="20"/>
              </w:rPr>
              <w:br/>
              <w:t>Editorial Contact</w:t>
            </w:r>
            <w:r w:rsidRPr="006369D3">
              <w:rPr>
                <w:rFonts w:ascii="Arial" w:eastAsia="Times New Roman" w:hAnsi="Arial" w:cs="Arial"/>
                <w:szCs w:val="20"/>
              </w:rPr>
              <w:t xml:space="preserve">: </w:t>
            </w:r>
          </w:p>
          <w:p w14:paraId="4CA1A649" w14:textId="77777777" w:rsidR="005830BD" w:rsidRPr="006369D3" w:rsidRDefault="005830BD" w:rsidP="00747283">
            <w:pPr>
              <w:spacing w:after="0" w:line="240" w:lineRule="auto"/>
              <w:rPr>
                <w:rFonts w:ascii="Arial" w:eastAsia="Times New Roman" w:hAnsi="Arial" w:cs="Arial"/>
                <w:szCs w:val="20"/>
              </w:rPr>
            </w:pPr>
            <w:r w:rsidRPr="006369D3">
              <w:rPr>
                <w:rFonts w:ascii="Arial" w:eastAsia="Times New Roman" w:hAnsi="Arial" w:cs="Arial"/>
                <w:szCs w:val="20"/>
              </w:rPr>
              <w:t>David Burgett, (818) 894-7111 Ext 546</w:t>
            </w:r>
          </w:p>
          <w:p w14:paraId="70752492" w14:textId="77777777" w:rsidR="005830BD" w:rsidRPr="006369D3" w:rsidRDefault="005830BD" w:rsidP="00747283">
            <w:pPr>
              <w:spacing w:after="0" w:line="240" w:lineRule="auto"/>
              <w:rPr>
                <w:rFonts w:ascii="Arial" w:eastAsia="Times New Roman" w:hAnsi="Arial" w:cs="Arial"/>
                <w:strike/>
                <w:szCs w:val="20"/>
              </w:rPr>
            </w:pPr>
            <w:r w:rsidRPr="006369D3">
              <w:rPr>
                <w:rFonts w:ascii="Arial" w:eastAsia="Times New Roman" w:hAnsi="Arial" w:cs="Arial"/>
                <w:szCs w:val="20"/>
              </w:rPr>
              <w:t>miicontent@miinet.com</w:t>
            </w:r>
            <w:hyperlink r:id="rId6" w:history="1"/>
          </w:p>
          <w:p w14:paraId="5908DE03" w14:textId="77777777" w:rsidR="005830BD" w:rsidRPr="006369D3" w:rsidRDefault="005830BD" w:rsidP="00747283">
            <w:pPr>
              <w:spacing w:after="0" w:line="360" w:lineRule="auto"/>
              <w:rPr>
                <w:rFonts w:ascii="Arial" w:eastAsia="Times New Roman" w:hAnsi="Arial" w:cs="Arial"/>
                <w:szCs w:val="20"/>
              </w:rPr>
            </w:pPr>
          </w:p>
          <w:p w14:paraId="443A055C" w14:textId="77777777" w:rsidR="005830BD" w:rsidRPr="006369D3" w:rsidRDefault="005830BD" w:rsidP="00747283">
            <w:pPr>
              <w:spacing w:after="0" w:line="360" w:lineRule="auto"/>
              <w:rPr>
                <w:rFonts w:ascii="Arial" w:eastAsia="Times New Roman" w:hAnsi="Arial" w:cs="Arial"/>
                <w:szCs w:val="20"/>
              </w:rPr>
            </w:pPr>
          </w:p>
          <w:p w14:paraId="00EC8653" w14:textId="77777777" w:rsidR="005830BD" w:rsidRPr="006369D3" w:rsidRDefault="005830BD" w:rsidP="00747283">
            <w:pPr>
              <w:spacing w:before="160" w:after="120" w:line="240" w:lineRule="auto"/>
              <w:rPr>
                <w:rFonts w:ascii="Arial" w:eastAsia="Times New Roman" w:hAnsi="Arial" w:cs="Times New Roman"/>
                <w:sz w:val="20"/>
                <w:szCs w:val="20"/>
              </w:rPr>
            </w:pPr>
          </w:p>
        </w:tc>
        <w:tc>
          <w:tcPr>
            <w:tcW w:w="2970" w:type="dxa"/>
            <w:tcBorders>
              <w:left w:val="nil"/>
            </w:tcBorders>
            <w:vAlign w:val="center"/>
          </w:tcPr>
          <w:p w14:paraId="0CE9C0D9"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16650 Schoenborn Street</w:t>
            </w:r>
          </w:p>
          <w:p w14:paraId="7E97FC20"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North Hills, CA 91343-6196</w:t>
            </w:r>
          </w:p>
          <w:p w14:paraId="27B06547" w14:textId="77777777" w:rsidR="005830BD" w:rsidRPr="006369D3" w:rsidRDefault="005830BD" w:rsidP="00747283">
            <w:pPr>
              <w:spacing w:after="0" w:line="240" w:lineRule="auto"/>
              <w:rPr>
                <w:rFonts w:ascii="Arial" w:eastAsia="Times New Roman" w:hAnsi="Arial" w:cs="Times New Roman"/>
                <w:sz w:val="8"/>
                <w:szCs w:val="20"/>
              </w:rPr>
            </w:pPr>
          </w:p>
          <w:p w14:paraId="352A2A96"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Telephone (818) 894-7111</w:t>
            </w:r>
          </w:p>
          <w:p w14:paraId="2DB09582"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FAX (818) 891-2816</w:t>
            </w:r>
          </w:p>
          <w:p w14:paraId="6A646DF9" w14:textId="77777777" w:rsidR="005830BD" w:rsidRPr="006369D3" w:rsidRDefault="005830BD" w:rsidP="00747283">
            <w:pPr>
              <w:spacing w:after="0" w:line="240" w:lineRule="auto"/>
              <w:rPr>
                <w:rFonts w:ascii="Arial" w:eastAsia="Times New Roman" w:hAnsi="Arial" w:cs="Times New Roman"/>
                <w:sz w:val="14"/>
                <w:szCs w:val="20"/>
              </w:rPr>
            </w:pPr>
            <w:r w:rsidRPr="006369D3">
              <w:rPr>
                <w:rFonts w:ascii="Arial" w:eastAsia="Times New Roman" w:hAnsi="Arial" w:cs="Times New Roman"/>
                <w:sz w:val="14"/>
                <w:szCs w:val="20"/>
              </w:rPr>
              <w:t>E-mail: info@miinet.com</w:t>
            </w:r>
          </w:p>
        </w:tc>
      </w:tr>
    </w:tbl>
    <w:p w14:paraId="09A9026B" w14:textId="77777777" w:rsidR="000B01E2" w:rsidRDefault="000B01E2"/>
    <w:p w14:paraId="2B85E7D9" w14:textId="3156D9AB" w:rsidR="005830BD" w:rsidRDefault="005830BD">
      <w:pPr>
        <w:rPr>
          <w:rFonts w:ascii="Arial" w:eastAsia="Times New Roman" w:hAnsi="Arial" w:cs="Arial"/>
          <w:b/>
          <w:sz w:val="24"/>
          <w:szCs w:val="24"/>
        </w:rPr>
      </w:pPr>
      <w:r w:rsidRPr="005830BD">
        <w:rPr>
          <w:rFonts w:ascii="Arial" w:eastAsia="Times New Roman" w:hAnsi="Arial" w:cs="Arial"/>
          <w:b/>
          <w:sz w:val="24"/>
          <w:szCs w:val="24"/>
        </w:rPr>
        <w:t>FOR IMMEDIATE RELEASE</w:t>
      </w:r>
    </w:p>
    <w:p w14:paraId="3AC4FDF7" w14:textId="4BB8C98A" w:rsidR="005830BD" w:rsidRDefault="00040229" w:rsidP="00040229">
      <w:pPr>
        <w:jc w:val="center"/>
      </w:pPr>
      <w:r w:rsidRPr="00040229">
        <w:rPr>
          <w:rFonts w:ascii="Arial" w:eastAsia="Times New Roman" w:hAnsi="Arial" w:cs="Arial"/>
          <w:b/>
          <w:sz w:val="28"/>
          <w:szCs w:val="28"/>
        </w:rPr>
        <w:t xml:space="preserve">Moore Industries </w:t>
      </w:r>
      <w:r w:rsidR="00D37BF4">
        <w:rPr>
          <w:rFonts w:ascii="Arial" w:eastAsia="Times New Roman" w:hAnsi="Arial" w:cs="Arial"/>
          <w:b/>
          <w:sz w:val="28"/>
          <w:szCs w:val="28"/>
        </w:rPr>
        <w:t>New</w:t>
      </w:r>
      <w:r w:rsidRPr="00040229">
        <w:rPr>
          <w:rFonts w:ascii="Arial" w:eastAsia="Times New Roman" w:hAnsi="Arial" w:cs="Arial"/>
          <w:b/>
          <w:sz w:val="28"/>
          <w:szCs w:val="28"/>
        </w:rPr>
        <w:t xml:space="preserve"> Digital </w:t>
      </w:r>
      <w:r>
        <w:rPr>
          <w:rFonts w:ascii="Arial" w:eastAsia="Times New Roman" w:hAnsi="Arial" w:cs="Arial"/>
          <w:b/>
          <w:sz w:val="28"/>
          <w:szCs w:val="28"/>
        </w:rPr>
        <w:t>Process and Temperature</w:t>
      </w:r>
      <w:r w:rsidRPr="00040229">
        <w:rPr>
          <w:rFonts w:ascii="Arial" w:eastAsia="Times New Roman" w:hAnsi="Arial" w:cs="Arial"/>
          <w:b/>
          <w:sz w:val="28"/>
          <w:szCs w:val="28"/>
        </w:rPr>
        <w:t xml:space="preserve"> Meter </w:t>
      </w:r>
      <w:r>
        <w:rPr>
          <w:rFonts w:ascii="Arial" w:eastAsia="Times New Roman" w:hAnsi="Arial" w:cs="Arial"/>
          <w:b/>
          <w:sz w:val="28"/>
          <w:szCs w:val="28"/>
        </w:rPr>
        <w:t>Enhances Efficiency for Process and Temperature Monitoring</w:t>
      </w:r>
    </w:p>
    <w:p w14:paraId="476CEA3F" w14:textId="2A6B83F5" w:rsidR="005830BD" w:rsidRPr="001C63A2" w:rsidRDefault="005830BD" w:rsidP="00AB6186">
      <w:pPr>
        <w:rPr>
          <w:rFonts w:ascii="Arial" w:eastAsia="Times New Roman" w:hAnsi="Arial" w:cs="Arial"/>
          <w:sz w:val="21"/>
          <w:szCs w:val="21"/>
        </w:rPr>
      </w:pPr>
      <w:r w:rsidRPr="001C63A2">
        <w:rPr>
          <w:rFonts w:ascii="Arial" w:eastAsia="Times New Roman" w:hAnsi="Arial" w:cs="Arial"/>
          <w:sz w:val="21"/>
          <w:szCs w:val="21"/>
        </w:rPr>
        <w:t>NORTH HILLS, CALIF., – (</w:t>
      </w:r>
      <w:r w:rsidR="00586673">
        <w:rPr>
          <w:rFonts w:ascii="Arial" w:eastAsia="Times New Roman" w:hAnsi="Arial" w:cs="Arial"/>
          <w:sz w:val="21"/>
          <w:szCs w:val="21"/>
        </w:rPr>
        <w:t>April 8, 2024</w:t>
      </w:r>
      <w:r w:rsidRPr="001C63A2">
        <w:rPr>
          <w:rFonts w:ascii="Arial" w:eastAsia="Times New Roman" w:hAnsi="Arial" w:cs="Arial"/>
          <w:sz w:val="21"/>
          <w:szCs w:val="21"/>
        </w:rPr>
        <w:t xml:space="preserve">) – Moore Industries announces the 330R2 </w:t>
      </w:r>
      <w:r w:rsidR="00B21978" w:rsidRPr="001C63A2">
        <w:rPr>
          <w:rFonts w:ascii="Arial" w:eastAsia="Times New Roman" w:hAnsi="Arial" w:cs="Arial"/>
          <w:sz w:val="21"/>
          <w:szCs w:val="21"/>
        </w:rPr>
        <w:t xml:space="preserve">1/8 DIN </w:t>
      </w:r>
      <w:r w:rsidRPr="001C63A2">
        <w:rPr>
          <w:rFonts w:ascii="Arial" w:eastAsia="Times New Roman" w:hAnsi="Arial" w:cs="Arial"/>
          <w:sz w:val="21"/>
          <w:szCs w:val="21"/>
        </w:rPr>
        <w:t xml:space="preserve">Process and Temperature </w:t>
      </w:r>
      <w:r w:rsidR="009033BE">
        <w:rPr>
          <w:rFonts w:ascii="Arial" w:eastAsia="Times New Roman" w:hAnsi="Arial" w:cs="Arial"/>
          <w:sz w:val="21"/>
          <w:szCs w:val="21"/>
        </w:rPr>
        <w:t>P</w:t>
      </w:r>
      <w:r w:rsidR="00B21978" w:rsidRPr="001C63A2">
        <w:rPr>
          <w:rFonts w:ascii="Arial" w:eastAsia="Times New Roman" w:hAnsi="Arial" w:cs="Arial"/>
          <w:sz w:val="21"/>
          <w:szCs w:val="21"/>
        </w:rPr>
        <w:t xml:space="preserve">anel </w:t>
      </w:r>
      <w:r w:rsidR="009033BE">
        <w:rPr>
          <w:rFonts w:ascii="Arial" w:eastAsia="Times New Roman" w:hAnsi="Arial" w:cs="Arial"/>
          <w:sz w:val="21"/>
          <w:szCs w:val="21"/>
        </w:rPr>
        <w:t>M</w:t>
      </w:r>
      <w:r w:rsidRPr="001C63A2">
        <w:rPr>
          <w:rFonts w:ascii="Arial" w:eastAsia="Times New Roman" w:hAnsi="Arial" w:cs="Arial"/>
          <w:sz w:val="21"/>
          <w:szCs w:val="21"/>
        </w:rPr>
        <w:t>eter to replace the discontinue</w:t>
      </w:r>
      <w:r w:rsidR="009C7BC5" w:rsidRPr="001C63A2">
        <w:rPr>
          <w:rFonts w:ascii="Arial" w:eastAsia="Times New Roman" w:hAnsi="Arial" w:cs="Arial"/>
          <w:sz w:val="21"/>
          <w:szCs w:val="21"/>
        </w:rPr>
        <w:t>d</w:t>
      </w:r>
      <w:r w:rsidRPr="001C63A2">
        <w:rPr>
          <w:rFonts w:ascii="Arial" w:eastAsia="Times New Roman" w:hAnsi="Arial" w:cs="Arial"/>
          <w:sz w:val="21"/>
          <w:szCs w:val="21"/>
        </w:rPr>
        <w:t xml:space="preserve"> 330R Process Monitor. </w:t>
      </w:r>
      <w:r w:rsidR="009C7BC5" w:rsidRPr="001C63A2">
        <w:rPr>
          <w:rFonts w:ascii="Arial" w:eastAsia="Times New Roman" w:hAnsi="Arial" w:cs="Arial"/>
          <w:sz w:val="21"/>
          <w:szCs w:val="21"/>
        </w:rPr>
        <w:t>The 330R2’s universal input and dual process relays satisfy a wide variety of process and temperature applications</w:t>
      </w:r>
      <w:r w:rsidR="00471D03">
        <w:rPr>
          <w:rFonts w:ascii="Arial" w:eastAsia="Times New Roman" w:hAnsi="Arial" w:cs="Arial"/>
          <w:sz w:val="21"/>
          <w:szCs w:val="21"/>
        </w:rPr>
        <w:t xml:space="preserve">. </w:t>
      </w:r>
      <w:r w:rsidR="00D0531D" w:rsidRPr="001C63A2">
        <w:rPr>
          <w:rFonts w:ascii="Arial" w:eastAsia="Times New Roman" w:hAnsi="Arial" w:cs="Arial"/>
          <w:sz w:val="21"/>
          <w:szCs w:val="21"/>
        </w:rPr>
        <w:t>T</w:t>
      </w:r>
      <w:r w:rsidR="009C7BC5" w:rsidRPr="001C63A2">
        <w:rPr>
          <w:rFonts w:ascii="Arial" w:eastAsia="Times New Roman" w:hAnsi="Arial" w:cs="Arial"/>
          <w:sz w:val="21"/>
          <w:szCs w:val="21"/>
        </w:rPr>
        <w:t xml:space="preserve">hanks to the 300R2’s </w:t>
      </w:r>
      <w:r w:rsidR="00346880" w:rsidRPr="001C63A2">
        <w:rPr>
          <w:rFonts w:ascii="Arial" w:eastAsia="Times New Roman" w:hAnsi="Arial" w:cs="Arial"/>
          <w:sz w:val="21"/>
          <w:szCs w:val="21"/>
        </w:rPr>
        <w:t>UV-resistant</w:t>
      </w:r>
      <w:r w:rsidR="009C7BC5" w:rsidRPr="001C63A2">
        <w:rPr>
          <w:rFonts w:ascii="Arial" w:eastAsia="Times New Roman" w:hAnsi="Arial" w:cs="Arial"/>
          <w:sz w:val="21"/>
          <w:szCs w:val="21"/>
        </w:rPr>
        <w:t xml:space="preserve"> and </w:t>
      </w:r>
      <w:r w:rsidR="00346880" w:rsidRPr="001C63A2">
        <w:rPr>
          <w:rFonts w:ascii="Arial" w:eastAsia="Times New Roman" w:hAnsi="Arial" w:cs="Arial"/>
          <w:sz w:val="21"/>
          <w:szCs w:val="21"/>
        </w:rPr>
        <w:t>sunlight-readable</w:t>
      </w:r>
      <w:r w:rsidR="009C7BC5" w:rsidRPr="001C63A2">
        <w:rPr>
          <w:rFonts w:ascii="Arial" w:eastAsia="Times New Roman" w:hAnsi="Arial" w:cs="Arial"/>
          <w:sz w:val="21"/>
          <w:szCs w:val="21"/>
        </w:rPr>
        <w:t xml:space="preserve"> 4-digit display and an operating temperature range of -40 to 65°C</w:t>
      </w:r>
      <w:r w:rsidR="00471D03">
        <w:rPr>
          <w:rFonts w:ascii="Arial" w:eastAsia="Times New Roman" w:hAnsi="Arial" w:cs="Arial"/>
          <w:sz w:val="21"/>
          <w:szCs w:val="21"/>
        </w:rPr>
        <w:t>, it is particularly well suited for harsh outdoor environments.</w:t>
      </w:r>
      <w:r w:rsidR="00AB6186" w:rsidRPr="001C63A2">
        <w:rPr>
          <w:rFonts w:ascii="Arial" w:eastAsia="Times New Roman" w:hAnsi="Arial" w:cs="Arial"/>
          <w:sz w:val="21"/>
          <w:szCs w:val="21"/>
        </w:rPr>
        <w:t xml:space="preserve"> The 330R2 is housed in a 1/8 DIN enclosure and </w:t>
      </w:r>
      <w:r w:rsidR="00464B97" w:rsidRPr="001C63A2">
        <w:rPr>
          <w:rFonts w:ascii="Arial" w:eastAsia="Times New Roman" w:hAnsi="Arial" w:cs="Arial"/>
          <w:sz w:val="21"/>
          <w:szCs w:val="21"/>
        </w:rPr>
        <w:t xml:space="preserve">accepts a wide array of analog inputs including </w:t>
      </w:r>
      <w:r w:rsidR="00AB6186" w:rsidRPr="001C63A2">
        <w:rPr>
          <w:rFonts w:ascii="Arial" w:eastAsia="Times New Roman" w:hAnsi="Arial" w:cs="Arial"/>
          <w:sz w:val="21"/>
          <w:szCs w:val="21"/>
        </w:rPr>
        <w:t>process voltage (0-5V, 1-5V, 0-10V, ±10V) and current (0-20mA, 4-20mA, ±20mA) inputs, 100 Ohm RTDs, and the four most common thermocouples.</w:t>
      </w:r>
      <w:r w:rsidR="009C7BC5" w:rsidRPr="001C63A2">
        <w:rPr>
          <w:rFonts w:ascii="Arial" w:eastAsia="Times New Roman" w:hAnsi="Arial" w:cs="Arial"/>
          <w:sz w:val="21"/>
          <w:szCs w:val="21"/>
        </w:rPr>
        <w:t xml:space="preserve"> </w:t>
      </w:r>
    </w:p>
    <w:p w14:paraId="2DA68DD3" w14:textId="27224B50" w:rsidR="00AB6186" w:rsidRPr="001C63A2" w:rsidRDefault="00896FBE" w:rsidP="00AB6186">
      <w:pPr>
        <w:rPr>
          <w:rFonts w:ascii="Arial" w:eastAsia="Times New Roman" w:hAnsi="Arial" w:cs="Arial"/>
          <w:sz w:val="21"/>
          <w:szCs w:val="21"/>
        </w:rPr>
      </w:pPr>
      <w:r w:rsidRPr="001C63A2">
        <w:rPr>
          <w:rFonts w:ascii="Arial" w:eastAsia="Times New Roman" w:hAnsi="Arial" w:cs="Arial"/>
          <w:sz w:val="21"/>
          <w:szCs w:val="21"/>
        </w:rPr>
        <w:t xml:space="preserve">Among the 330R2’s highlights </w:t>
      </w:r>
      <w:proofErr w:type="gramStart"/>
      <w:r w:rsidR="001C63A2" w:rsidRPr="001C63A2">
        <w:rPr>
          <w:rFonts w:ascii="Arial" w:eastAsia="Times New Roman" w:hAnsi="Arial" w:cs="Arial"/>
          <w:sz w:val="21"/>
          <w:szCs w:val="21"/>
        </w:rPr>
        <w:t>is</w:t>
      </w:r>
      <w:proofErr w:type="gramEnd"/>
      <w:r w:rsidR="001C63A2" w:rsidRPr="001C63A2">
        <w:rPr>
          <w:rFonts w:ascii="Arial" w:eastAsia="Times New Roman" w:hAnsi="Arial" w:cs="Arial"/>
          <w:sz w:val="21"/>
          <w:szCs w:val="21"/>
        </w:rPr>
        <w:t xml:space="preserve"> </w:t>
      </w:r>
      <w:r w:rsidR="00154B89" w:rsidRPr="001C63A2">
        <w:rPr>
          <w:rFonts w:ascii="Arial" w:eastAsia="Times New Roman" w:hAnsi="Arial" w:cs="Arial"/>
          <w:sz w:val="21"/>
          <w:szCs w:val="21"/>
        </w:rPr>
        <w:t>its</w:t>
      </w:r>
      <w:r w:rsidRPr="001C63A2">
        <w:rPr>
          <w:rFonts w:ascii="Arial" w:eastAsia="Times New Roman" w:hAnsi="Arial" w:cs="Arial"/>
          <w:sz w:val="21"/>
          <w:szCs w:val="21"/>
        </w:rPr>
        <w:t xml:space="preserve"> ability to provide 24VDC to power the transmitter’s 4-20mA signal</w:t>
      </w:r>
      <w:r w:rsidR="0013767E" w:rsidRPr="001C63A2">
        <w:rPr>
          <w:rFonts w:ascii="Arial" w:eastAsia="Times New Roman" w:hAnsi="Arial" w:cs="Arial"/>
          <w:sz w:val="21"/>
          <w:szCs w:val="21"/>
        </w:rPr>
        <w:t xml:space="preserve"> with the high-level </w:t>
      </w:r>
      <w:r w:rsidR="001C63A2" w:rsidRPr="001C63A2">
        <w:rPr>
          <w:rFonts w:ascii="Arial" w:eastAsia="Times New Roman" w:hAnsi="Arial" w:cs="Arial"/>
          <w:sz w:val="21"/>
          <w:szCs w:val="21"/>
        </w:rPr>
        <w:t>input-powered</w:t>
      </w:r>
      <w:r w:rsidR="0013767E" w:rsidRPr="001C63A2">
        <w:rPr>
          <w:rFonts w:ascii="Arial" w:eastAsia="Times New Roman" w:hAnsi="Arial" w:cs="Arial"/>
          <w:sz w:val="21"/>
          <w:szCs w:val="21"/>
        </w:rPr>
        <w:t xml:space="preserve"> units</w:t>
      </w:r>
      <w:r w:rsidRPr="001C63A2">
        <w:rPr>
          <w:rFonts w:ascii="Arial" w:eastAsia="Times New Roman" w:hAnsi="Arial" w:cs="Arial"/>
          <w:sz w:val="21"/>
          <w:szCs w:val="21"/>
        </w:rPr>
        <w:t xml:space="preserve">, </w:t>
      </w:r>
      <w:r w:rsidR="00346880" w:rsidRPr="001C63A2">
        <w:rPr>
          <w:rFonts w:ascii="Arial" w:eastAsia="Times New Roman" w:hAnsi="Arial" w:cs="Arial"/>
          <w:sz w:val="21"/>
          <w:szCs w:val="21"/>
        </w:rPr>
        <w:t>simplifying wiring and</w:t>
      </w:r>
      <w:r w:rsidRPr="001C63A2">
        <w:rPr>
          <w:rFonts w:ascii="Arial" w:eastAsia="Times New Roman" w:hAnsi="Arial" w:cs="Arial"/>
          <w:sz w:val="21"/>
          <w:szCs w:val="21"/>
        </w:rPr>
        <w:t xml:space="preserve"> reducing overall</w:t>
      </w:r>
      <w:r w:rsidR="009E7A57" w:rsidRPr="001C63A2">
        <w:rPr>
          <w:rFonts w:ascii="Arial" w:eastAsia="Times New Roman" w:hAnsi="Arial" w:cs="Arial"/>
          <w:sz w:val="21"/>
          <w:szCs w:val="21"/>
        </w:rPr>
        <w:t xml:space="preserve"> installation</w:t>
      </w:r>
      <w:r w:rsidRPr="001C63A2">
        <w:rPr>
          <w:rFonts w:ascii="Arial" w:eastAsia="Times New Roman" w:hAnsi="Arial" w:cs="Arial"/>
          <w:sz w:val="21"/>
          <w:szCs w:val="21"/>
        </w:rPr>
        <w:t xml:space="preserve"> costs. </w:t>
      </w:r>
      <w:r w:rsidR="000744E6" w:rsidRPr="001C63A2">
        <w:rPr>
          <w:rFonts w:ascii="Arial" w:eastAsia="Times New Roman" w:hAnsi="Arial" w:cs="Arial"/>
          <w:sz w:val="21"/>
          <w:szCs w:val="21"/>
        </w:rPr>
        <w:t xml:space="preserve">Additionally, </w:t>
      </w:r>
      <w:r w:rsidR="000D5FB7" w:rsidRPr="001C63A2">
        <w:rPr>
          <w:rFonts w:ascii="Arial" w:eastAsia="Times New Roman" w:hAnsi="Arial" w:cs="Arial"/>
          <w:sz w:val="21"/>
          <w:szCs w:val="21"/>
        </w:rPr>
        <w:t>a</w:t>
      </w:r>
      <w:r w:rsidR="003329E7" w:rsidRPr="001C63A2">
        <w:rPr>
          <w:rFonts w:ascii="Arial" w:eastAsia="Times New Roman" w:hAnsi="Arial" w:cs="Arial"/>
          <w:sz w:val="21"/>
          <w:szCs w:val="21"/>
        </w:rPr>
        <w:t>n isolated</w:t>
      </w:r>
      <w:r w:rsidR="000D5FB7" w:rsidRPr="001C63A2">
        <w:rPr>
          <w:rFonts w:ascii="Arial" w:eastAsia="Times New Roman" w:hAnsi="Arial" w:cs="Arial"/>
          <w:sz w:val="21"/>
          <w:szCs w:val="21"/>
        </w:rPr>
        <w:t xml:space="preserve"> 4-20mA output option is available</w:t>
      </w:r>
      <w:r w:rsidR="00942689" w:rsidRPr="001C63A2">
        <w:rPr>
          <w:rFonts w:ascii="Arial" w:eastAsia="Times New Roman" w:hAnsi="Arial" w:cs="Arial"/>
          <w:sz w:val="21"/>
          <w:szCs w:val="21"/>
        </w:rPr>
        <w:t xml:space="preserve"> for retransmission of </w:t>
      </w:r>
      <w:r w:rsidR="00645473" w:rsidRPr="001C63A2">
        <w:rPr>
          <w:rFonts w:ascii="Arial" w:eastAsia="Times New Roman" w:hAnsi="Arial" w:cs="Arial"/>
          <w:sz w:val="21"/>
          <w:szCs w:val="21"/>
        </w:rPr>
        <w:t>process</w:t>
      </w:r>
      <w:r w:rsidR="006827E6" w:rsidRPr="001C63A2">
        <w:rPr>
          <w:rFonts w:ascii="Arial" w:eastAsia="Times New Roman" w:hAnsi="Arial" w:cs="Arial"/>
          <w:sz w:val="21"/>
          <w:szCs w:val="21"/>
        </w:rPr>
        <w:t xml:space="preserve"> and temperature</w:t>
      </w:r>
      <w:r w:rsidR="009E7A57" w:rsidRPr="001C63A2">
        <w:rPr>
          <w:rFonts w:ascii="Arial" w:eastAsia="Times New Roman" w:hAnsi="Arial" w:cs="Arial"/>
          <w:sz w:val="21"/>
          <w:szCs w:val="21"/>
        </w:rPr>
        <w:t xml:space="preserve"> </w:t>
      </w:r>
      <w:r w:rsidR="00942689" w:rsidRPr="001C63A2">
        <w:rPr>
          <w:rFonts w:ascii="Arial" w:eastAsia="Times New Roman" w:hAnsi="Arial" w:cs="Arial"/>
          <w:sz w:val="21"/>
          <w:szCs w:val="21"/>
        </w:rPr>
        <w:t>input</w:t>
      </w:r>
      <w:r w:rsidR="006827E6" w:rsidRPr="001C63A2">
        <w:rPr>
          <w:rFonts w:ascii="Arial" w:eastAsia="Times New Roman" w:hAnsi="Arial" w:cs="Arial"/>
          <w:sz w:val="21"/>
          <w:szCs w:val="21"/>
        </w:rPr>
        <w:t>s</w:t>
      </w:r>
      <w:r w:rsidR="00942689" w:rsidRPr="001C63A2">
        <w:rPr>
          <w:rFonts w:ascii="Arial" w:eastAsia="Times New Roman" w:hAnsi="Arial" w:cs="Arial"/>
          <w:sz w:val="21"/>
          <w:szCs w:val="21"/>
        </w:rPr>
        <w:t>.</w:t>
      </w:r>
      <w:r w:rsidR="000D5FB7" w:rsidRPr="001C63A2">
        <w:rPr>
          <w:rFonts w:ascii="Arial" w:eastAsia="Times New Roman" w:hAnsi="Arial" w:cs="Arial"/>
          <w:sz w:val="21"/>
          <w:szCs w:val="21"/>
        </w:rPr>
        <w:t xml:space="preserve"> </w:t>
      </w:r>
      <w:r w:rsidR="00154B89" w:rsidRPr="001C63A2">
        <w:rPr>
          <w:rFonts w:ascii="Arial" w:eastAsia="Times New Roman" w:hAnsi="Arial" w:cs="Arial"/>
          <w:sz w:val="21"/>
          <w:szCs w:val="21"/>
        </w:rPr>
        <w:t xml:space="preserve">The 330R2 is a versatile and durable </w:t>
      </w:r>
      <w:r w:rsidR="004E0278" w:rsidRPr="001C63A2">
        <w:rPr>
          <w:rFonts w:ascii="Arial" w:eastAsia="Times New Roman" w:hAnsi="Arial" w:cs="Arial"/>
          <w:sz w:val="21"/>
          <w:szCs w:val="21"/>
        </w:rPr>
        <w:t xml:space="preserve">panel </w:t>
      </w:r>
      <w:r w:rsidR="00154B89" w:rsidRPr="001C63A2">
        <w:rPr>
          <w:rFonts w:ascii="Arial" w:eastAsia="Times New Roman" w:hAnsi="Arial" w:cs="Arial"/>
          <w:sz w:val="21"/>
          <w:szCs w:val="21"/>
        </w:rPr>
        <w:t>meter enclosed in a shallow-depth 1/8 DIN casing with a NEMA 4X</w:t>
      </w:r>
      <w:r w:rsidR="004E0278" w:rsidRPr="001C63A2">
        <w:rPr>
          <w:rFonts w:ascii="Arial" w:eastAsia="Times New Roman" w:hAnsi="Arial" w:cs="Arial"/>
          <w:sz w:val="21"/>
          <w:szCs w:val="21"/>
        </w:rPr>
        <w:t xml:space="preserve"> &amp; IP65</w:t>
      </w:r>
      <w:r w:rsidR="00154B89" w:rsidRPr="001C63A2">
        <w:rPr>
          <w:rFonts w:ascii="Arial" w:eastAsia="Times New Roman" w:hAnsi="Arial" w:cs="Arial"/>
          <w:sz w:val="21"/>
          <w:szCs w:val="21"/>
        </w:rPr>
        <w:t xml:space="preserve"> front panel </w:t>
      </w:r>
      <w:r w:rsidR="006D08EB" w:rsidRPr="001C63A2">
        <w:rPr>
          <w:rFonts w:ascii="Arial" w:eastAsia="Times New Roman" w:hAnsi="Arial" w:cs="Arial"/>
          <w:sz w:val="21"/>
          <w:szCs w:val="21"/>
        </w:rPr>
        <w:t>with adjustable display intensity</w:t>
      </w:r>
      <w:r w:rsidR="009E7A57" w:rsidRPr="001C63A2">
        <w:rPr>
          <w:rFonts w:ascii="Arial" w:eastAsia="Times New Roman" w:hAnsi="Arial" w:cs="Arial"/>
          <w:sz w:val="21"/>
          <w:szCs w:val="21"/>
        </w:rPr>
        <w:t>,</w:t>
      </w:r>
      <w:r w:rsidR="006D08EB" w:rsidRPr="001C63A2">
        <w:rPr>
          <w:rFonts w:ascii="Arial" w:eastAsia="Times New Roman" w:hAnsi="Arial" w:cs="Arial"/>
          <w:sz w:val="21"/>
          <w:szCs w:val="21"/>
        </w:rPr>
        <w:t xml:space="preserve"> making the 330R2 especially effective for outdoor applications. </w:t>
      </w:r>
    </w:p>
    <w:p w14:paraId="5BA19231" w14:textId="0FF120A4" w:rsidR="0020146B" w:rsidRPr="001C63A2" w:rsidRDefault="0020146B" w:rsidP="00AB6186">
      <w:pPr>
        <w:rPr>
          <w:rFonts w:ascii="Arial" w:eastAsia="Times New Roman" w:hAnsi="Arial" w:cs="Arial"/>
          <w:sz w:val="21"/>
          <w:szCs w:val="21"/>
        </w:rPr>
      </w:pPr>
      <w:r w:rsidRPr="001C63A2">
        <w:rPr>
          <w:rFonts w:ascii="Arial" w:eastAsia="Times New Roman" w:hAnsi="Arial" w:cs="Arial"/>
          <w:sz w:val="21"/>
          <w:szCs w:val="21"/>
        </w:rPr>
        <w:t>Featuring 2 form C (SPDT) relays</w:t>
      </w:r>
      <w:r w:rsidR="009E7A57" w:rsidRPr="001C63A2">
        <w:rPr>
          <w:rFonts w:ascii="Arial" w:eastAsia="Times New Roman" w:hAnsi="Arial" w:cs="Arial"/>
          <w:sz w:val="21"/>
          <w:szCs w:val="21"/>
        </w:rPr>
        <w:t xml:space="preserve"> the 330R2 </w:t>
      </w:r>
      <w:r w:rsidR="001C63A2" w:rsidRPr="001C63A2">
        <w:rPr>
          <w:rFonts w:ascii="Arial" w:eastAsia="Times New Roman" w:hAnsi="Arial" w:cs="Arial"/>
          <w:sz w:val="21"/>
          <w:szCs w:val="21"/>
        </w:rPr>
        <w:t>provides alarm</w:t>
      </w:r>
      <w:r w:rsidR="00942689" w:rsidRPr="001C63A2">
        <w:rPr>
          <w:rFonts w:ascii="Arial" w:eastAsia="Times New Roman" w:hAnsi="Arial" w:cs="Arial"/>
          <w:sz w:val="21"/>
          <w:szCs w:val="21"/>
        </w:rPr>
        <w:t xml:space="preserve"> and control </w:t>
      </w:r>
      <w:r w:rsidR="006068F6" w:rsidRPr="001C63A2">
        <w:rPr>
          <w:rFonts w:ascii="Arial" w:eastAsia="Times New Roman" w:hAnsi="Arial" w:cs="Arial"/>
          <w:sz w:val="21"/>
          <w:szCs w:val="21"/>
        </w:rPr>
        <w:t>flexibility for critical</w:t>
      </w:r>
      <w:r w:rsidR="00471D03">
        <w:rPr>
          <w:rFonts w:ascii="Arial" w:eastAsia="Times New Roman" w:hAnsi="Arial" w:cs="Arial"/>
          <w:sz w:val="21"/>
          <w:szCs w:val="21"/>
        </w:rPr>
        <w:t xml:space="preserve"> temperature and</w:t>
      </w:r>
      <w:r w:rsidR="006068F6" w:rsidRPr="001C63A2">
        <w:rPr>
          <w:rFonts w:ascii="Arial" w:eastAsia="Times New Roman" w:hAnsi="Arial" w:cs="Arial"/>
          <w:sz w:val="21"/>
          <w:szCs w:val="21"/>
        </w:rPr>
        <w:t xml:space="preserve"> </w:t>
      </w:r>
      <w:r w:rsidR="004C7E7B" w:rsidRPr="001C63A2">
        <w:rPr>
          <w:rFonts w:ascii="Arial" w:eastAsia="Times New Roman" w:hAnsi="Arial" w:cs="Arial"/>
          <w:sz w:val="21"/>
          <w:szCs w:val="21"/>
        </w:rPr>
        <w:t>process loops</w:t>
      </w:r>
      <w:r w:rsidR="006068F6" w:rsidRPr="001C63A2">
        <w:rPr>
          <w:rFonts w:ascii="Arial" w:eastAsia="Times New Roman" w:hAnsi="Arial" w:cs="Arial"/>
          <w:sz w:val="21"/>
          <w:szCs w:val="21"/>
        </w:rPr>
        <w:t xml:space="preserve"> </w:t>
      </w:r>
      <w:r w:rsidR="004C7E7B" w:rsidRPr="001C63A2">
        <w:rPr>
          <w:rFonts w:ascii="Arial" w:eastAsia="Times New Roman" w:hAnsi="Arial" w:cs="Arial"/>
          <w:sz w:val="21"/>
          <w:szCs w:val="21"/>
        </w:rPr>
        <w:t xml:space="preserve">including pump control </w:t>
      </w:r>
      <w:r w:rsidR="00C51C7D" w:rsidRPr="001C63A2">
        <w:rPr>
          <w:rFonts w:ascii="Arial" w:eastAsia="Times New Roman" w:hAnsi="Arial" w:cs="Arial"/>
          <w:sz w:val="21"/>
          <w:szCs w:val="21"/>
        </w:rPr>
        <w:t>applications</w:t>
      </w:r>
      <w:r w:rsidR="009E7A57" w:rsidRPr="001C63A2">
        <w:rPr>
          <w:rFonts w:ascii="Arial" w:eastAsia="Times New Roman" w:hAnsi="Arial" w:cs="Arial"/>
          <w:sz w:val="21"/>
          <w:szCs w:val="21"/>
        </w:rPr>
        <w:t>.</w:t>
      </w:r>
      <w:r w:rsidR="006068F6" w:rsidRPr="001C63A2">
        <w:rPr>
          <w:rFonts w:ascii="Arial" w:eastAsia="Times New Roman" w:hAnsi="Arial" w:cs="Arial"/>
          <w:sz w:val="21"/>
          <w:szCs w:val="21"/>
        </w:rPr>
        <w:t xml:space="preserve"> </w:t>
      </w:r>
      <w:r w:rsidR="00634774" w:rsidRPr="001C63A2">
        <w:rPr>
          <w:rFonts w:ascii="Arial" w:eastAsia="Times New Roman" w:hAnsi="Arial" w:cs="Arial"/>
          <w:sz w:val="21"/>
          <w:szCs w:val="21"/>
        </w:rPr>
        <w:t>UL</w:t>
      </w:r>
      <w:r w:rsidR="00C51C7D" w:rsidRPr="001C63A2">
        <w:rPr>
          <w:rFonts w:ascii="Arial" w:eastAsia="Times New Roman" w:hAnsi="Arial" w:cs="Arial"/>
          <w:sz w:val="21"/>
          <w:szCs w:val="21"/>
        </w:rPr>
        <w:t xml:space="preserve"> &amp; Canada</w:t>
      </w:r>
      <w:r w:rsidR="00634774" w:rsidRPr="001C63A2">
        <w:rPr>
          <w:rFonts w:ascii="Arial" w:eastAsia="Times New Roman" w:hAnsi="Arial" w:cs="Arial"/>
          <w:sz w:val="21"/>
          <w:szCs w:val="21"/>
        </w:rPr>
        <w:t>-</w:t>
      </w:r>
      <w:r w:rsidR="00FB0998" w:rsidRPr="001C63A2">
        <w:rPr>
          <w:rFonts w:ascii="Arial" w:eastAsia="Times New Roman" w:hAnsi="Arial" w:cs="Arial"/>
          <w:sz w:val="21"/>
          <w:szCs w:val="21"/>
        </w:rPr>
        <w:t>UL Listed</w:t>
      </w:r>
      <w:r w:rsidR="00693067" w:rsidRPr="001C63A2">
        <w:rPr>
          <w:rFonts w:ascii="Arial" w:eastAsia="Times New Roman" w:hAnsi="Arial" w:cs="Arial"/>
          <w:sz w:val="21"/>
          <w:szCs w:val="21"/>
        </w:rPr>
        <w:t xml:space="preserve">, the 330R2 adheres to the safety standards </w:t>
      </w:r>
      <w:r w:rsidR="00346880" w:rsidRPr="001C63A2">
        <w:rPr>
          <w:rFonts w:ascii="Arial" w:eastAsia="Times New Roman" w:hAnsi="Arial" w:cs="Arial"/>
          <w:sz w:val="21"/>
          <w:szCs w:val="21"/>
        </w:rPr>
        <w:t>of</w:t>
      </w:r>
      <w:r w:rsidR="00693067" w:rsidRPr="001C63A2">
        <w:rPr>
          <w:rFonts w:ascii="Arial" w:eastAsia="Times New Roman" w:hAnsi="Arial" w:cs="Arial"/>
          <w:sz w:val="21"/>
          <w:szCs w:val="21"/>
        </w:rPr>
        <w:t xml:space="preserve"> UL 508 Industrial Control Equipment</w:t>
      </w:r>
      <w:r w:rsidR="00FB0998" w:rsidRPr="001C63A2">
        <w:rPr>
          <w:rFonts w:ascii="Arial" w:eastAsia="Times New Roman" w:hAnsi="Arial" w:cs="Arial"/>
          <w:sz w:val="21"/>
          <w:szCs w:val="21"/>
        </w:rPr>
        <w:t>.</w:t>
      </w:r>
      <w:r w:rsidR="008911A1" w:rsidRPr="001C63A2">
        <w:rPr>
          <w:rFonts w:ascii="Arial" w:eastAsia="Times New Roman" w:hAnsi="Arial" w:cs="Arial"/>
          <w:sz w:val="21"/>
          <w:szCs w:val="21"/>
        </w:rPr>
        <w:t xml:space="preserve"> </w:t>
      </w:r>
      <w:r w:rsidR="0048652D" w:rsidRPr="001C63A2">
        <w:rPr>
          <w:rFonts w:ascii="Arial" w:eastAsia="Times New Roman" w:hAnsi="Arial" w:cs="Arial"/>
          <w:sz w:val="21"/>
          <w:szCs w:val="21"/>
        </w:rPr>
        <w:t xml:space="preserve">The </w:t>
      </w:r>
      <w:r w:rsidR="00D65F21" w:rsidRPr="001C63A2">
        <w:rPr>
          <w:rFonts w:ascii="Arial" w:eastAsia="Times New Roman" w:hAnsi="Arial" w:cs="Arial"/>
          <w:sz w:val="21"/>
          <w:szCs w:val="21"/>
        </w:rPr>
        <w:t>meter</w:t>
      </w:r>
      <w:r w:rsidR="0048652D" w:rsidRPr="001C63A2">
        <w:rPr>
          <w:rFonts w:ascii="Arial" w:eastAsia="Times New Roman" w:hAnsi="Arial" w:cs="Arial"/>
          <w:sz w:val="21"/>
          <w:szCs w:val="21"/>
        </w:rPr>
        <w:t xml:space="preserve"> can be programmed quickly and easily either on a PC or in the field. </w:t>
      </w:r>
      <w:r w:rsidR="003863E9" w:rsidRPr="001C63A2">
        <w:rPr>
          <w:rFonts w:ascii="Arial" w:eastAsia="Times New Roman" w:hAnsi="Arial" w:cs="Arial"/>
          <w:sz w:val="21"/>
          <w:szCs w:val="21"/>
        </w:rPr>
        <w:t>Field programming is accomplished via the</w:t>
      </w:r>
      <w:r w:rsidR="0048652D" w:rsidRPr="001C63A2">
        <w:rPr>
          <w:rFonts w:ascii="Arial" w:eastAsia="Times New Roman" w:hAnsi="Arial" w:cs="Arial"/>
          <w:sz w:val="21"/>
          <w:szCs w:val="21"/>
        </w:rPr>
        <w:t xml:space="preserve"> four push buttons on the faceplate, or </w:t>
      </w:r>
      <w:r w:rsidR="00726411" w:rsidRPr="001C63A2">
        <w:rPr>
          <w:rFonts w:ascii="Arial" w:eastAsia="Times New Roman" w:hAnsi="Arial" w:cs="Arial"/>
          <w:sz w:val="21"/>
          <w:szCs w:val="21"/>
        </w:rPr>
        <w:t>the unit can be programmed with</w:t>
      </w:r>
      <w:r w:rsidR="0048652D" w:rsidRPr="001C63A2">
        <w:rPr>
          <w:rFonts w:ascii="Arial" w:eastAsia="Times New Roman" w:hAnsi="Arial" w:cs="Arial"/>
          <w:sz w:val="21"/>
          <w:szCs w:val="21"/>
        </w:rPr>
        <w:t xml:space="preserve"> free programming and monitoring software. This </w:t>
      </w:r>
      <w:r w:rsidR="00726411" w:rsidRPr="001C63A2">
        <w:rPr>
          <w:rFonts w:ascii="Arial" w:eastAsia="Times New Roman" w:hAnsi="Arial" w:cs="Arial"/>
          <w:sz w:val="21"/>
          <w:szCs w:val="21"/>
        </w:rPr>
        <w:t xml:space="preserve">programming </w:t>
      </w:r>
      <w:r w:rsidR="0048652D" w:rsidRPr="001C63A2">
        <w:rPr>
          <w:rFonts w:ascii="Arial" w:eastAsia="Times New Roman" w:hAnsi="Arial" w:cs="Arial"/>
          <w:sz w:val="21"/>
          <w:szCs w:val="21"/>
        </w:rPr>
        <w:t>software enables you to save configuration settings to a file, facilitating easy programming across multiple meters.</w:t>
      </w:r>
    </w:p>
    <w:p w14:paraId="470BEDF9" w14:textId="2F4491E4" w:rsidR="00AB6186" w:rsidRPr="001C63A2" w:rsidRDefault="00AB6186" w:rsidP="00AB6186">
      <w:pPr>
        <w:rPr>
          <w:rFonts w:ascii="Arial" w:eastAsia="Times New Roman" w:hAnsi="Arial" w:cs="Arial"/>
          <w:sz w:val="21"/>
          <w:szCs w:val="21"/>
        </w:rPr>
      </w:pPr>
      <w:r w:rsidRPr="001C63A2">
        <w:rPr>
          <w:rFonts w:ascii="Arial" w:eastAsia="Times New Roman" w:hAnsi="Arial" w:cs="Arial"/>
          <w:sz w:val="21"/>
          <w:szCs w:val="21"/>
        </w:rPr>
        <w:t xml:space="preserve">To </w:t>
      </w:r>
      <w:r w:rsidR="001C63A2">
        <w:rPr>
          <w:rFonts w:ascii="Arial" w:eastAsia="Times New Roman" w:hAnsi="Arial" w:cs="Arial"/>
          <w:sz w:val="21"/>
          <w:szCs w:val="21"/>
        </w:rPr>
        <w:t>view</w:t>
      </w:r>
      <w:r w:rsidRPr="001C63A2">
        <w:rPr>
          <w:rFonts w:ascii="Arial" w:eastAsia="Times New Roman" w:hAnsi="Arial" w:cs="Arial"/>
          <w:sz w:val="21"/>
          <w:szCs w:val="21"/>
        </w:rPr>
        <w:t xml:space="preserve"> all </w:t>
      </w:r>
      <w:r w:rsidR="008911A1" w:rsidRPr="001C63A2">
        <w:rPr>
          <w:rFonts w:ascii="Arial" w:eastAsia="Times New Roman" w:hAnsi="Arial" w:cs="Arial"/>
          <w:sz w:val="21"/>
          <w:szCs w:val="21"/>
        </w:rPr>
        <w:t xml:space="preserve">330R2 </w:t>
      </w:r>
      <w:r w:rsidRPr="001C63A2">
        <w:rPr>
          <w:rFonts w:ascii="Arial" w:eastAsia="Times New Roman" w:hAnsi="Arial" w:cs="Arial"/>
          <w:sz w:val="21"/>
          <w:szCs w:val="21"/>
        </w:rPr>
        <w:t xml:space="preserve">product </w:t>
      </w:r>
      <w:r w:rsidR="00D0531D" w:rsidRPr="001C63A2">
        <w:rPr>
          <w:rFonts w:ascii="Arial" w:eastAsia="Times New Roman" w:hAnsi="Arial" w:cs="Arial"/>
          <w:sz w:val="21"/>
          <w:szCs w:val="21"/>
        </w:rPr>
        <w:t xml:space="preserve">details </w:t>
      </w:r>
      <w:r w:rsidR="001C63A2" w:rsidRPr="001C63A2">
        <w:rPr>
          <w:rFonts w:ascii="Arial" w:eastAsia="Times New Roman" w:hAnsi="Arial" w:cs="Arial"/>
          <w:sz w:val="21"/>
          <w:szCs w:val="21"/>
        </w:rPr>
        <w:t xml:space="preserve">visit </w:t>
      </w:r>
      <w:hyperlink r:id="rId7" w:history="1">
        <w:r w:rsidR="001C63A2" w:rsidRPr="001C63A2">
          <w:rPr>
            <w:rStyle w:val="Hyperlink"/>
            <w:rFonts w:ascii="Arial" w:eastAsia="Times New Roman" w:hAnsi="Arial" w:cs="Arial"/>
            <w:sz w:val="21"/>
            <w:szCs w:val="21"/>
          </w:rPr>
          <w:t>www.miinet.com/330R2</w:t>
        </w:r>
      </w:hyperlink>
      <w:r w:rsidR="001C63A2" w:rsidRPr="001C63A2">
        <w:rPr>
          <w:rFonts w:ascii="Arial" w:eastAsia="Times New Roman" w:hAnsi="Arial" w:cs="Arial"/>
          <w:sz w:val="21"/>
          <w:szCs w:val="21"/>
        </w:rPr>
        <w:t xml:space="preserve"> </w:t>
      </w:r>
    </w:p>
    <w:p w14:paraId="4060EEC6" w14:textId="77777777" w:rsidR="00AB6186" w:rsidRPr="001C63A2" w:rsidRDefault="00AB6186" w:rsidP="00AB6186">
      <w:pPr>
        <w:spacing w:after="0" w:line="240" w:lineRule="auto"/>
        <w:rPr>
          <w:rFonts w:ascii="Arial" w:eastAsia="Times New Roman" w:hAnsi="Arial" w:cs="Arial"/>
          <w:b/>
          <w:sz w:val="21"/>
          <w:szCs w:val="21"/>
        </w:rPr>
      </w:pPr>
      <w:r w:rsidRPr="001C63A2">
        <w:rPr>
          <w:rFonts w:ascii="Arial" w:eastAsia="Times New Roman" w:hAnsi="Arial" w:cs="Arial"/>
          <w:b/>
          <w:sz w:val="21"/>
          <w:szCs w:val="21"/>
        </w:rPr>
        <w:t>About Moore Industries-International, Inc.:</w:t>
      </w:r>
    </w:p>
    <w:p w14:paraId="61B5031C" w14:textId="77777777" w:rsidR="00AB6186" w:rsidRPr="001C63A2" w:rsidRDefault="00AB6186" w:rsidP="00AB6186">
      <w:pPr>
        <w:spacing w:after="0" w:line="240" w:lineRule="auto"/>
        <w:rPr>
          <w:rFonts w:ascii="Arial" w:eastAsia="Times New Roman" w:hAnsi="Arial" w:cs="Arial"/>
          <w:b/>
          <w:sz w:val="21"/>
          <w:szCs w:val="21"/>
        </w:rPr>
      </w:pPr>
    </w:p>
    <w:p w14:paraId="7E593C08" w14:textId="2A197A3F" w:rsidR="00AB6186" w:rsidRPr="001C63A2" w:rsidRDefault="00AB6186" w:rsidP="008911A1">
      <w:pPr>
        <w:spacing w:after="0" w:line="240" w:lineRule="auto"/>
        <w:rPr>
          <w:rFonts w:ascii="Arial" w:eastAsia="Times New Roman" w:hAnsi="Arial" w:cs="Arial"/>
          <w:sz w:val="21"/>
          <w:szCs w:val="21"/>
        </w:rPr>
      </w:pPr>
      <w:r w:rsidRPr="001C63A2">
        <w:rPr>
          <w:rFonts w:ascii="Arial" w:eastAsia="Times New Roman" w:hAnsi="Arial" w:cs="Arial"/>
          <w:sz w:val="21"/>
          <w:szCs w:val="21"/>
        </w:rPr>
        <w:t xml:space="preserve">Based in North Hills, CA, Moore Industries is a world leader in </w:t>
      </w:r>
      <w:r w:rsidR="00346880" w:rsidRPr="001C63A2">
        <w:rPr>
          <w:rFonts w:ascii="Arial" w:eastAsia="Times New Roman" w:hAnsi="Arial" w:cs="Arial"/>
          <w:sz w:val="21"/>
          <w:szCs w:val="21"/>
        </w:rPr>
        <w:t>designing and manufacturing</w:t>
      </w:r>
      <w:r w:rsidRPr="001C63A2">
        <w:rPr>
          <w:rFonts w:ascii="Arial" w:eastAsia="Times New Roman" w:hAnsi="Arial" w:cs="Arial"/>
          <w:sz w:val="21"/>
          <w:szCs w:val="21"/>
        </w:rPr>
        <w:t xml:space="preserve"> rail, panel, and field instruments for industrial process control and monitoring, system integration, and factory automation. The company has direct sales offices in the United States and additional strategic worldwide locations in Australia, Belgium, the Netherlands, the People's Republic of China, and the United Kingdom. The company serves a variety of industries such as chemical and petrochemical; power generation and transmission; petroleum extraction, refining, and transport; pulp and paper; food and beverage; mining and metal refining; pharmaceuticals and biotechnology; industrial machinery and equipment; water and wastewater; and</w:t>
      </w:r>
      <w:r w:rsidR="00471D03">
        <w:rPr>
          <w:rFonts w:ascii="Arial" w:eastAsia="Times New Roman" w:hAnsi="Arial" w:cs="Arial"/>
          <w:sz w:val="21"/>
          <w:szCs w:val="21"/>
        </w:rPr>
        <w:t xml:space="preserve"> </w:t>
      </w:r>
      <w:r w:rsidRPr="001C63A2">
        <w:rPr>
          <w:rFonts w:ascii="Arial" w:eastAsia="Times New Roman" w:hAnsi="Arial" w:cs="Arial"/>
          <w:sz w:val="21"/>
          <w:szCs w:val="21"/>
        </w:rPr>
        <w:t xml:space="preserve">environmental and pollution monitoring. For more information on Moore Industries, visit </w:t>
      </w:r>
      <w:hyperlink r:id="rId8" w:history="1">
        <w:r w:rsidRPr="001C63A2">
          <w:rPr>
            <w:rFonts w:ascii="Arial" w:eastAsia="Times New Roman" w:hAnsi="Arial" w:cs="Arial"/>
            <w:color w:val="0000FF"/>
            <w:sz w:val="21"/>
            <w:szCs w:val="21"/>
            <w:u w:val="single"/>
          </w:rPr>
          <w:t>www.miinet.com</w:t>
        </w:r>
      </w:hyperlink>
      <w:r w:rsidRPr="001C63A2">
        <w:rPr>
          <w:rFonts w:ascii="Arial" w:eastAsia="Times New Roman" w:hAnsi="Arial" w:cs="Arial"/>
          <w:sz w:val="21"/>
          <w:szCs w:val="21"/>
        </w:rPr>
        <w:t>.</w:t>
      </w:r>
    </w:p>
    <w:sectPr w:rsidR="00AB6186" w:rsidRPr="001C6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BD"/>
    <w:rsid w:val="00040229"/>
    <w:rsid w:val="000744E6"/>
    <w:rsid w:val="000B01E2"/>
    <w:rsid w:val="000B5792"/>
    <w:rsid w:val="000D5FB7"/>
    <w:rsid w:val="0013767E"/>
    <w:rsid w:val="00154B89"/>
    <w:rsid w:val="001C63A2"/>
    <w:rsid w:val="0020146B"/>
    <w:rsid w:val="002F6544"/>
    <w:rsid w:val="003329E7"/>
    <w:rsid w:val="00346880"/>
    <w:rsid w:val="003863E9"/>
    <w:rsid w:val="00464B97"/>
    <w:rsid w:val="00471D03"/>
    <w:rsid w:val="0048652D"/>
    <w:rsid w:val="004C7E7B"/>
    <w:rsid w:val="004E0278"/>
    <w:rsid w:val="004F604D"/>
    <w:rsid w:val="005830BD"/>
    <w:rsid w:val="00586673"/>
    <w:rsid w:val="006068F6"/>
    <w:rsid w:val="00634774"/>
    <w:rsid w:val="00645473"/>
    <w:rsid w:val="00652ABE"/>
    <w:rsid w:val="006827E6"/>
    <w:rsid w:val="00693067"/>
    <w:rsid w:val="006D08EB"/>
    <w:rsid w:val="00726411"/>
    <w:rsid w:val="00771A83"/>
    <w:rsid w:val="00771AAC"/>
    <w:rsid w:val="008911A1"/>
    <w:rsid w:val="00896FBE"/>
    <w:rsid w:val="009033BE"/>
    <w:rsid w:val="00942689"/>
    <w:rsid w:val="009C7BC5"/>
    <w:rsid w:val="009E7A57"/>
    <w:rsid w:val="00AB6186"/>
    <w:rsid w:val="00B21978"/>
    <w:rsid w:val="00C51C7D"/>
    <w:rsid w:val="00D0531D"/>
    <w:rsid w:val="00D37BF4"/>
    <w:rsid w:val="00D65F21"/>
    <w:rsid w:val="00FB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12A4C"/>
  <w15:chartTrackingRefBased/>
  <w15:docId w15:val="{3CF246EF-8A1D-4D4A-B363-C797C46F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BD"/>
    <w:rPr>
      <w:kern w:val="0"/>
      <w14:ligatures w14:val="none"/>
    </w:rPr>
  </w:style>
  <w:style w:type="paragraph" w:styleId="Heading1">
    <w:name w:val="heading 1"/>
    <w:basedOn w:val="Normal"/>
    <w:next w:val="Normal"/>
    <w:link w:val="Heading1Char"/>
    <w:uiPriority w:val="9"/>
    <w:qFormat/>
    <w:rsid w:val="00583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0BD"/>
    <w:rPr>
      <w:rFonts w:eastAsiaTheme="majorEastAsia" w:cstheme="majorBidi"/>
      <w:color w:val="272727" w:themeColor="text1" w:themeTint="D8"/>
    </w:rPr>
  </w:style>
  <w:style w:type="paragraph" w:styleId="Title">
    <w:name w:val="Title"/>
    <w:basedOn w:val="Normal"/>
    <w:next w:val="Normal"/>
    <w:link w:val="TitleChar"/>
    <w:uiPriority w:val="10"/>
    <w:qFormat/>
    <w:rsid w:val="00583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0BD"/>
    <w:pPr>
      <w:spacing w:before="160"/>
      <w:jc w:val="center"/>
    </w:pPr>
    <w:rPr>
      <w:i/>
      <w:iCs/>
      <w:color w:val="404040" w:themeColor="text1" w:themeTint="BF"/>
    </w:rPr>
  </w:style>
  <w:style w:type="character" w:customStyle="1" w:styleId="QuoteChar">
    <w:name w:val="Quote Char"/>
    <w:basedOn w:val="DefaultParagraphFont"/>
    <w:link w:val="Quote"/>
    <w:uiPriority w:val="29"/>
    <w:rsid w:val="005830BD"/>
    <w:rPr>
      <w:i/>
      <w:iCs/>
      <w:color w:val="404040" w:themeColor="text1" w:themeTint="BF"/>
    </w:rPr>
  </w:style>
  <w:style w:type="paragraph" w:styleId="ListParagraph">
    <w:name w:val="List Paragraph"/>
    <w:basedOn w:val="Normal"/>
    <w:uiPriority w:val="34"/>
    <w:qFormat/>
    <w:rsid w:val="005830BD"/>
    <w:pPr>
      <w:ind w:left="720"/>
      <w:contextualSpacing/>
    </w:pPr>
  </w:style>
  <w:style w:type="character" w:styleId="IntenseEmphasis">
    <w:name w:val="Intense Emphasis"/>
    <w:basedOn w:val="DefaultParagraphFont"/>
    <w:uiPriority w:val="21"/>
    <w:qFormat/>
    <w:rsid w:val="005830BD"/>
    <w:rPr>
      <w:i/>
      <w:iCs/>
      <w:color w:val="0F4761" w:themeColor="accent1" w:themeShade="BF"/>
    </w:rPr>
  </w:style>
  <w:style w:type="paragraph" w:styleId="IntenseQuote">
    <w:name w:val="Intense Quote"/>
    <w:basedOn w:val="Normal"/>
    <w:next w:val="Normal"/>
    <w:link w:val="IntenseQuoteChar"/>
    <w:uiPriority w:val="30"/>
    <w:qFormat/>
    <w:rsid w:val="00583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0BD"/>
    <w:rPr>
      <w:i/>
      <w:iCs/>
      <w:color w:val="0F4761" w:themeColor="accent1" w:themeShade="BF"/>
    </w:rPr>
  </w:style>
  <w:style w:type="character" w:styleId="IntenseReference">
    <w:name w:val="Intense Reference"/>
    <w:basedOn w:val="DefaultParagraphFont"/>
    <w:uiPriority w:val="32"/>
    <w:qFormat/>
    <w:rsid w:val="005830BD"/>
    <w:rPr>
      <w:b/>
      <w:bCs/>
      <w:smallCaps/>
      <w:color w:val="0F4761" w:themeColor="accent1" w:themeShade="BF"/>
      <w:spacing w:val="5"/>
    </w:rPr>
  </w:style>
  <w:style w:type="character" w:styleId="Hyperlink">
    <w:name w:val="Hyperlink"/>
    <w:basedOn w:val="DefaultParagraphFont"/>
    <w:uiPriority w:val="99"/>
    <w:unhideWhenUsed/>
    <w:rsid w:val="00AB6186"/>
    <w:rPr>
      <w:color w:val="467886" w:themeColor="hyperlink"/>
      <w:u w:val="single"/>
    </w:rPr>
  </w:style>
  <w:style w:type="character" w:styleId="UnresolvedMention">
    <w:name w:val="Unresolved Mention"/>
    <w:basedOn w:val="DefaultParagraphFont"/>
    <w:uiPriority w:val="99"/>
    <w:semiHidden/>
    <w:unhideWhenUsed/>
    <w:rsid w:val="00AB6186"/>
    <w:rPr>
      <w:color w:val="605E5C"/>
      <w:shd w:val="clear" w:color="auto" w:fill="E1DFDD"/>
    </w:rPr>
  </w:style>
  <w:style w:type="paragraph" w:styleId="Revision">
    <w:name w:val="Revision"/>
    <w:hidden/>
    <w:uiPriority w:val="99"/>
    <w:semiHidden/>
    <w:rsid w:val="00B21978"/>
    <w:pPr>
      <w:spacing w:after="0" w:line="240" w:lineRule="auto"/>
    </w:pPr>
    <w:rPr>
      <w:kern w:val="0"/>
      <w14:ligatures w14:val="none"/>
    </w:rPr>
  </w:style>
  <w:style w:type="character" w:styleId="FollowedHyperlink">
    <w:name w:val="FollowedHyperlink"/>
    <w:basedOn w:val="DefaultParagraphFont"/>
    <w:uiPriority w:val="99"/>
    <w:semiHidden/>
    <w:unhideWhenUsed/>
    <w:rsid w:val="001C63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net.com" TargetMode="External"/><Relationship Id="rId3" Type="http://schemas.openxmlformats.org/officeDocument/2006/relationships/webSettings" Target="webSettings.xml"/><Relationship Id="rId7" Type="http://schemas.openxmlformats.org/officeDocument/2006/relationships/hyperlink" Target="http://www.miinet.com/330R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odd@miinet.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459</Words>
  <Characters>2772</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Burgett</dc:creator>
  <cp:keywords/>
  <dc:description/>
  <cp:lastModifiedBy>David  Burgett</cp:lastModifiedBy>
  <cp:revision>6</cp:revision>
  <cp:lastPrinted>2024-03-11T20:14:00Z</cp:lastPrinted>
  <dcterms:created xsi:type="dcterms:W3CDTF">2024-03-11T20:41:00Z</dcterms:created>
  <dcterms:modified xsi:type="dcterms:W3CDTF">2024-03-26T15:28:00Z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2cf66aec-0d07-4866-89af-19a68346566c</vt:lpwstr>
  </property>
</Properties>
</file>